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83DF" w14:textId="77777777" w:rsidR="00EF7858" w:rsidRDefault="003B64D1" w:rsidP="00EF7858">
      <w:pPr>
        <w:autoSpaceDE w:val="0"/>
        <w:autoSpaceDN w:val="0"/>
        <w:adjustRightInd w:val="0"/>
        <w:rPr>
          <w:b/>
          <w:color w:val="000000"/>
          <w:lang w:eastAsia="en-US"/>
        </w:rPr>
      </w:pPr>
      <w:r>
        <w:rPr>
          <w:b/>
          <w:bCs/>
          <w:noProof/>
          <w:kern w:val="32"/>
        </w:rPr>
        <w:drawing>
          <wp:anchor distT="0" distB="0" distL="114300" distR="114300" simplePos="0" relativeHeight="251662336" behindDoc="1" locked="0" layoutInCell="1" allowOverlap="1" wp14:anchorId="3FD4D7C1" wp14:editId="6365D9D5">
            <wp:simplePos x="0" y="0"/>
            <wp:positionH relativeFrom="column">
              <wp:posOffset>-180975</wp:posOffset>
            </wp:positionH>
            <wp:positionV relativeFrom="paragraph">
              <wp:posOffset>-447675</wp:posOffset>
            </wp:positionV>
            <wp:extent cx="1409065" cy="571500"/>
            <wp:effectExtent l="0" t="0" r="635" b="0"/>
            <wp:wrapTight wrapText="bothSides">
              <wp:wrapPolygon edited="0">
                <wp:start x="0" y="0"/>
                <wp:lineTo x="0" y="20880"/>
                <wp:lineTo x="21318" y="20880"/>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mp;N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065" cy="571500"/>
                    </a:xfrm>
                    <a:prstGeom prst="rect">
                      <a:avLst/>
                    </a:prstGeom>
                  </pic:spPr>
                </pic:pic>
              </a:graphicData>
            </a:graphic>
            <wp14:sizeRelH relativeFrom="page">
              <wp14:pctWidth>0</wp14:pctWidth>
            </wp14:sizeRelH>
            <wp14:sizeRelV relativeFrom="page">
              <wp14:pctHeight>0</wp14:pctHeight>
            </wp14:sizeRelV>
          </wp:anchor>
        </w:drawing>
      </w:r>
    </w:p>
    <w:p w14:paraId="30F7CBE4" w14:textId="77777777" w:rsidR="00EF7858" w:rsidRDefault="00EF7858" w:rsidP="00EF7858">
      <w:pPr>
        <w:autoSpaceDE w:val="0"/>
        <w:autoSpaceDN w:val="0"/>
        <w:adjustRightInd w:val="0"/>
        <w:rPr>
          <w:b/>
          <w:color w:val="000000"/>
          <w:lang w:eastAsia="en-US"/>
        </w:rPr>
      </w:pPr>
    </w:p>
    <w:p w14:paraId="2D55C76A" w14:textId="77777777" w:rsidR="00EF7858" w:rsidRPr="00EF7858" w:rsidRDefault="00EF7858" w:rsidP="00EF7858">
      <w:pPr>
        <w:autoSpaceDE w:val="0"/>
        <w:autoSpaceDN w:val="0"/>
        <w:adjustRightInd w:val="0"/>
        <w:jc w:val="center"/>
        <w:rPr>
          <w:b/>
          <w:color w:val="000000"/>
          <w:u w:val="single"/>
          <w:lang w:eastAsia="en-US"/>
        </w:rPr>
      </w:pPr>
      <w:r w:rsidRPr="00EF7858">
        <w:rPr>
          <w:b/>
          <w:color w:val="000000"/>
          <w:u w:val="single"/>
          <w:lang w:eastAsia="en-US"/>
        </w:rPr>
        <w:t>SCHEDULE A: Specification</w:t>
      </w:r>
    </w:p>
    <w:p w14:paraId="4ED00253" w14:textId="77777777" w:rsidR="00EF7858" w:rsidRPr="003A1094" w:rsidRDefault="00EF7858" w:rsidP="00EF7858">
      <w:pPr>
        <w:autoSpaceDE w:val="0"/>
        <w:autoSpaceDN w:val="0"/>
        <w:adjustRightInd w:val="0"/>
        <w:rPr>
          <w:b/>
          <w:color w:val="000000"/>
          <w:lang w:eastAsia="en-US"/>
        </w:rPr>
      </w:pPr>
    </w:p>
    <w:p w14:paraId="1CF61BAC" w14:textId="77777777" w:rsidR="00EF7858" w:rsidRPr="00AE1F35" w:rsidRDefault="00EF7858" w:rsidP="00EF7858">
      <w:pPr>
        <w:rPr>
          <w:rFonts w:eastAsia="Calibri"/>
          <w:b/>
        </w:rPr>
      </w:pPr>
      <w:bookmarkStart w:id="0" w:name="_Toc349304989"/>
    </w:p>
    <w:p w14:paraId="28905014" w14:textId="77777777" w:rsidR="00EF7858" w:rsidRPr="00EF7858" w:rsidRDefault="00EF7858" w:rsidP="00EF7858">
      <w:pPr>
        <w:jc w:val="center"/>
        <w:rPr>
          <w:rFonts w:eastAsia="Calibri"/>
          <w:b/>
          <w:u w:val="single"/>
        </w:rPr>
      </w:pPr>
      <w:r w:rsidRPr="00EF7858">
        <w:rPr>
          <w:rFonts w:eastAsia="Calibri"/>
          <w:b/>
          <w:u w:val="single"/>
        </w:rPr>
        <w:t>BATH AND NORTH EAST SOMERSET</w:t>
      </w:r>
    </w:p>
    <w:p w14:paraId="435CEAC1" w14:textId="77777777" w:rsidR="00EF7858" w:rsidRPr="00EF7858" w:rsidRDefault="00EF7858" w:rsidP="00EF7858">
      <w:pPr>
        <w:jc w:val="center"/>
        <w:rPr>
          <w:rFonts w:eastAsia="Calibri"/>
          <w:b/>
          <w:u w:val="single"/>
        </w:rPr>
      </w:pPr>
      <w:r w:rsidRPr="00EF7858">
        <w:rPr>
          <w:rFonts w:eastAsia="Calibri"/>
          <w:b/>
          <w:u w:val="single"/>
        </w:rPr>
        <w:t xml:space="preserve">SPECIFICATION FOR </w:t>
      </w:r>
      <w:r w:rsidR="00591416">
        <w:rPr>
          <w:rFonts w:eastAsia="Calibri"/>
          <w:b/>
          <w:u w:val="single"/>
        </w:rPr>
        <w:t>EARLY HELP TARGETED SUPPORT MENTORING SERVICE</w:t>
      </w:r>
      <w:r w:rsidRPr="00EF7858">
        <w:rPr>
          <w:rFonts w:eastAsia="Calibri"/>
          <w:b/>
          <w:u w:val="single"/>
        </w:rPr>
        <w:t xml:space="preserve"> </w:t>
      </w:r>
    </w:p>
    <w:p w14:paraId="5EA6BFA2" w14:textId="77777777" w:rsidR="002C3BBA" w:rsidRPr="00FF7399" w:rsidRDefault="00EF7858" w:rsidP="00FF7399">
      <w:pPr>
        <w:jc w:val="center"/>
        <w:rPr>
          <w:rFonts w:eastAsia="Calibri"/>
          <w:b/>
          <w:u w:val="single"/>
        </w:rPr>
      </w:pPr>
      <w:r w:rsidRPr="00EF7858">
        <w:rPr>
          <w:rFonts w:eastAsia="Calibri"/>
          <w:b/>
          <w:u w:val="single"/>
        </w:rPr>
        <w:t xml:space="preserve"> 20</w:t>
      </w:r>
      <w:r w:rsidR="00272BED">
        <w:rPr>
          <w:rFonts w:eastAsia="Calibri"/>
          <w:b/>
          <w:u w:val="single"/>
        </w:rPr>
        <w:t>21</w:t>
      </w:r>
      <w:r w:rsidRPr="00EF7858">
        <w:rPr>
          <w:rFonts w:eastAsia="Calibri"/>
          <w:b/>
          <w:u w:val="single"/>
        </w:rPr>
        <w:t xml:space="preserve"> – 20</w:t>
      </w:r>
      <w:bookmarkStart w:id="1" w:name="_Toc349304994"/>
      <w:bookmarkStart w:id="2" w:name="_Toc360093469"/>
      <w:bookmarkStart w:id="3" w:name="_Toc360112180"/>
      <w:bookmarkEnd w:id="0"/>
      <w:r w:rsidR="00272BED">
        <w:rPr>
          <w:rFonts w:eastAsia="Calibri"/>
          <w:b/>
          <w:u w:val="single"/>
        </w:rPr>
        <w:t>24</w:t>
      </w:r>
    </w:p>
    <w:p w14:paraId="3E129BAB" w14:textId="77777777" w:rsidR="00EF7858" w:rsidRPr="004D1525" w:rsidRDefault="00EF7858" w:rsidP="00EF7858">
      <w:pP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51"/>
        <w:gridCol w:w="9497"/>
      </w:tblGrid>
      <w:tr w:rsidR="00FF7399" w:rsidRPr="002E54E4" w14:paraId="4E9DE7D2" w14:textId="77777777" w:rsidTr="009238BB">
        <w:trPr>
          <w:trHeight w:val="644"/>
        </w:trPr>
        <w:tc>
          <w:tcPr>
            <w:tcW w:w="10348" w:type="dxa"/>
            <w:gridSpan w:val="2"/>
            <w:shd w:val="clear" w:color="auto" w:fill="auto"/>
          </w:tcPr>
          <w:p w14:paraId="6AEAC596" w14:textId="77777777" w:rsidR="00FF7399" w:rsidRPr="009238BB" w:rsidRDefault="00FF7399" w:rsidP="00BF75C8">
            <w:pPr>
              <w:pStyle w:val="Heading1"/>
              <w:numPr>
                <w:ilvl w:val="0"/>
                <w:numId w:val="37"/>
              </w:numPr>
              <w:ind w:hanging="686"/>
              <w:rPr>
                <w:sz w:val="24"/>
                <w:szCs w:val="24"/>
              </w:rPr>
            </w:pPr>
            <w:bookmarkStart w:id="4" w:name="_Toc360093465"/>
            <w:bookmarkStart w:id="5" w:name="_Toc360112176"/>
            <w:bookmarkStart w:id="6" w:name="_Toc417634369"/>
            <w:bookmarkStart w:id="7" w:name="_Toc501452599"/>
            <w:r w:rsidRPr="009238BB">
              <w:rPr>
                <w:sz w:val="24"/>
                <w:szCs w:val="24"/>
              </w:rPr>
              <w:lastRenderedPageBreak/>
              <w:t>Introduction, strategic context and background</w:t>
            </w:r>
            <w:bookmarkEnd w:id="4"/>
            <w:bookmarkEnd w:id="5"/>
            <w:bookmarkEnd w:id="6"/>
            <w:bookmarkEnd w:id="7"/>
            <w:r w:rsidRPr="009238BB">
              <w:rPr>
                <w:sz w:val="24"/>
                <w:szCs w:val="24"/>
              </w:rPr>
              <w:t xml:space="preserve">  </w:t>
            </w:r>
          </w:p>
          <w:p w14:paraId="4BAAFCDC" w14:textId="77777777" w:rsidR="00FF7399" w:rsidRPr="009238BB" w:rsidRDefault="00FF7399" w:rsidP="00FF7399"/>
          <w:p w14:paraId="79B35704" w14:textId="56F62DDD" w:rsidR="00272BED" w:rsidRPr="009238BB" w:rsidRDefault="00272BED" w:rsidP="00272BED">
            <w:pPr>
              <w:rPr>
                <w:rFonts w:asciiTheme="minorHAnsi" w:hAnsiTheme="minorHAnsi" w:cstheme="minorHAnsi"/>
              </w:rPr>
            </w:pPr>
            <w:r w:rsidRPr="009238BB">
              <w:rPr>
                <w:rFonts w:asciiTheme="minorHAnsi" w:hAnsiTheme="minorHAnsi" w:cstheme="minorHAnsi"/>
              </w:rPr>
              <w:t>Bath and North East Somerset require a mentoring service to be a key part of the local Early Help</w:t>
            </w:r>
            <w:r w:rsidR="00D4372A" w:rsidRPr="009238BB">
              <w:rPr>
                <w:rFonts w:asciiTheme="minorHAnsi" w:hAnsiTheme="minorHAnsi" w:cstheme="minorHAnsi"/>
              </w:rPr>
              <w:t xml:space="preserve"> and Intervention </w:t>
            </w:r>
            <w:r w:rsidRPr="009238BB">
              <w:rPr>
                <w:rFonts w:asciiTheme="minorHAnsi" w:hAnsiTheme="minorHAnsi" w:cstheme="minorHAnsi"/>
              </w:rPr>
              <w:t xml:space="preserve">offer providing support for young people as soon as needs are identified to prevent them escalating and requiring statutory intervention.  The </w:t>
            </w:r>
            <w:r w:rsidR="00591416" w:rsidRPr="009238BB">
              <w:rPr>
                <w:rFonts w:asciiTheme="minorHAnsi" w:hAnsiTheme="minorHAnsi" w:cstheme="minorHAnsi"/>
              </w:rPr>
              <w:t>S</w:t>
            </w:r>
            <w:r w:rsidRPr="009238BB">
              <w:rPr>
                <w:rFonts w:asciiTheme="minorHAnsi" w:hAnsiTheme="minorHAnsi" w:cstheme="minorHAnsi"/>
              </w:rPr>
              <w:t xml:space="preserve">ervice </w:t>
            </w:r>
            <w:r w:rsidR="00591416" w:rsidRPr="009238BB">
              <w:rPr>
                <w:rFonts w:asciiTheme="minorHAnsi" w:hAnsiTheme="minorHAnsi" w:cstheme="minorHAnsi"/>
              </w:rPr>
              <w:t>will also be</w:t>
            </w:r>
            <w:r w:rsidRPr="009238BB">
              <w:rPr>
                <w:rFonts w:asciiTheme="minorHAnsi" w:hAnsiTheme="minorHAnsi" w:cstheme="minorHAnsi"/>
              </w:rPr>
              <w:t xml:space="preserve"> a member of the Early Help Allocation Panel which considers referrals that have not met the threshold for social care intervention but, without early help support, may escalate.  Offering the right help at the right time can improve young people's outcomes.  </w:t>
            </w:r>
          </w:p>
          <w:p w14:paraId="701E1F26" w14:textId="77777777" w:rsidR="00FF7399" w:rsidRPr="009238BB" w:rsidRDefault="00FF7399" w:rsidP="00FF7399"/>
        </w:tc>
      </w:tr>
      <w:tr w:rsidR="00FF7399" w:rsidRPr="002E54E4" w14:paraId="39B3628C" w14:textId="77777777" w:rsidTr="00FF7399">
        <w:trPr>
          <w:trHeight w:val="644"/>
        </w:trPr>
        <w:tc>
          <w:tcPr>
            <w:tcW w:w="10348" w:type="dxa"/>
            <w:gridSpan w:val="2"/>
          </w:tcPr>
          <w:p w14:paraId="1AD3363D" w14:textId="77777777" w:rsidR="00FF7399" w:rsidRPr="009238BB" w:rsidRDefault="00FF7399" w:rsidP="00BF75C8">
            <w:pPr>
              <w:pStyle w:val="Heading1"/>
              <w:numPr>
                <w:ilvl w:val="0"/>
                <w:numId w:val="37"/>
              </w:numPr>
              <w:ind w:hanging="720"/>
              <w:rPr>
                <w:sz w:val="24"/>
                <w:szCs w:val="24"/>
              </w:rPr>
            </w:pPr>
            <w:bookmarkStart w:id="8" w:name="_Toc417634370"/>
            <w:bookmarkStart w:id="9" w:name="_Toc501451671"/>
            <w:bookmarkStart w:id="10" w:name="_Toc501452600"/>
            <w:bookmarkStart w:id="11" w:name="_Toc370388131"/>
            <w:r w:rsidRPr="009238BB">
              <w:rPr>
                <w:sz w:val="24"/>
                <w:szCs w:val="24"/>
              </w:rPr>
              <w:t>Estimation of need</w:t>
            </w:r>
            <w:bookmarkEnd w:id="8"/>
            <w:bookmarkEnd w:id="9"/>
            <w:bookmarkEnd w:id="10"/>
            <w:r w:rsidRPr="009238BB">
              <w:rPr>
                <w:sz w:val="24"/>
                <w:szCs w:val="24"/>
              </w:rPr>
              <w:t xml:space="preserve"> </w:t>
            </w:r>
            <w:bookmarkEnd w:id="11"/>
            <w:r w:rsidRPr="009238BB">
              <w:rPr>
                <w:sz w:val="24"/>
                <w:szCs w:val="24"/>
              </w:rPr>
              <w:t xml:space="preserve"> </w:t>
            </w:r>
          </w:p>
          <w:p w14:paraId="33D4788F" w14:textId="77777777" w:rsidR="00272BED" w:rsidRPr="009238BB" w:rsidRDefault="00272BED" w:rsidP="00272BED"/>
          <w:p w14:paraId="328B8472" w14:textId="0C3662E5" w:rsidR="003720FF" w:rsidRPr="009238BB" w:rsidRDefault="000B34E8" w:rsidP="00272BED">
            <w:r w:rsidRPr="009238BB">
              <w:t xml:space="preserve">The </w:t>
            </w:r>
            <w:r w:rsidR="00272BED" w:rsidRPr="009238BB">
              <w:t xml:space="preserve">recent </w:t>
            </w:r>
            <w:hyperlink r:id="rId9" w:history="1">
              <w:r w:rsidR="003720FF" w:rsidRPr="009238BB">
                <w:rPr>
                  <w:rStyle w:val="Hyperlink"/>
                </w:rPr>
                <w:t>Bath and North East Somerset Early Help Needs Assessment</w:t>
              </w:r>
            </w:hyperlink>
            <w:r w:rsidR="003720FF" w:rsidRPr="009238BB">
              <w:t xml:space="preserve"> </w:t>
            </w:r>
            <w:r w:rsidR="00272BED" w:rsidRPr="009238BB">
              <w:t xml:space="preserve">confirmed </w:t>
            </w:r>
            <w:r w:rsidRPr="009238BB">
              <w:t>that “t</w:t>
            </w:r>
            <w:r w:rsidRPr="009238BB">
              <w:rPr>
                <w:noProof/>
              </w:rPr>
              <w:t xml:space="preserve">here is clear need and demand for </w:t>
            </w:r>
            <w:r w:rsidR="003720FF" w:rsidRPr="009238BB">
              <w:rPr>
                <w:noProof/>
              </w:rPr>
              <w:t>e</w:t>
            </w:r>
            <w:r w:rsidRPr="009238BB">
              <w:rPr>
                <w:noProof/>
              </w:rPr>
              <w:t xml:space="preserve">arly </w:t>
            </w:r>
            <w:r w:rsidR="003720FF" w:rsidRPr="009238BB">
              <w:rPr>
                <w:noProof/>
              </w:rPr>
              <w:t>h</w:t>
            </w:r>
            <w:r w:rsidRPr="009238BB">
              <w:rPr>
                <w:noProof/>
              </w:rPr>
              <w:t xml:space="preserve">elp”.  Key areas of need </w:t>
            </w:r>
            <w:r w:rsidR="003720FF" w:rsidRPr="009238BB">
              <w:rPr>
                <w:noProof/>
              </w:rPr>
              <w:t>relating to children and young people inlcuded themes around behaviour, mental health, safeguarding, parenting and speech and language.  The needs assessment included a survey completed by 93 respondents, and out of 15 who answered a question regarding what services they had recently referred children to for support, 7 had referred to local mentoring services.</w:t>
            </w:r>
            <w:r w:rsidR="00272BED" w:rsidRPr="009238BB">
              <w:t xml:space="preserve">  </w:t>
            </w:r>
          </w:p>
          <w:p w14:paraId="60B6B3D9" w14:textId="77777777" w:rsidR="003720FF" w:rsidRPr="009238BB" w:rsidRDefault="003720FF" w:rsidP="00272BED"/>
          <w:p w14:paraId="7921DAD7" w14:textId="1D7CA3B1" w:rsidR="00272BED" w:rsidRPr="009238BB" w:rsidRDefault="00070CEC" w:rsidP="00272BED">
            <w:r w:rsidRPr="009238BB">
              <w:t>T</w:t>
            </w:r>
            <w:r w:rsidR="00272BED" w:rsidRPr="009238BB">
              <w:t xml:space="preserve">he range of needs prompting referrals </w:t>
            </w:r>
            <w:r w:rsidRPr="009238BB">
              <w:t xml:space="preserve">to early help services </w:t>
            </w:r>
            <w:r w:rsidR="00272BED" w:rsidRPr="009238BB">
              <w:t xml:space="preserve">is complex and wide ranging but includes behaviour, mental health and safeguarding issues.  Issues experienced by young people are likely to increase due to the current COVID-19 pandemic.  Whilst the impact of this will be under review, already national trends are emerging which will affect young people including an increase in domestic violence, increased food insecurity, increased family tensions and an adverse impact on education. </w:t>
            </w:r>
          </w:p>
          <w:p w14:paraId="22D56298" w14:textId="77777777" w:rsidR="00FF7399" w:rsidRPr="009238BB" w:rsidRDefault="00FF7399" w:rsidP="00FF7399"/>
          <w:p w14:paraId="6F3417B0" w14:textId="77777777" w:rsidR="004B040A" w:rsidRPr="009238BB" w:rsidRDefault="004B040A" w:rsidP="00FF7399">
            <w:r w:rsidRPr="009238BB">
              <w:t>Core data received through the contract management process confirm</w:t>
            </w:r>
            <w:r w:rsidR="00591416" w:rsidRPr="009238BB">
              <w:t>s</w:t>
            </w:r>
            <w:r w:rsidRPr="009238BB">
              <w:t xml:space="preserve"> that demand for targeted youth support and mentoring remains high and t</w:t>
            </w:r>
            <w:r w:rsidR="00272BED" w:rsidRPr="009238BB">
              <w:t xml:space="preserve">he need for mentoring is likely to increase due to </w:t>
            </w:r>
            <w:r w:rsidRPr="009238BB">
              <w:t>the following factors in Bath and North East Somerset:</w:t>
            </w:r>
          </w:p>
          <w:p w14:paraId="3C7DBD2A" w14:textId="77777777" w:rsidR="004B040A" w:rsidRPr="009238BB" w:rsidRDefault="004B040A" w:rsidP="004B040A">
            <w:pPr>
              <w:pStyle w:val="ListParagraph"/>
              <w:numPr>
                <w:ilvl w:val="0"/>
                <w:numId w:val="38"/>
              </w:numPr>
            </w:pPr>
            <w:r w:rsidRPr="009238BB">
              <w:t>E</w:t>
            </w:r>
            <w:r w:rsidR="00272BED" w:rsidRPr="009238BB">
              <w:t>stimated 12% of children living in poverty</w:t>
            </w:r>
          </w:p>
          <w:p w14:paraId="3ECEC269" w14:textId="51A07D81" w:rsidR="004B040A" w:rsidRPr="009238BB" w:rsidRDefault="004B040A" w:rsidP="004B040A">
            <w:pPr>
              <w:pStyle w:val="ListParagraph"/>
              <w:numPr>
                <w:ilvl w:val="0"/>
                <w:numId w:val="38"/>
              </w:numPr>
            </w:pPr>
            <w:r w:rsidRPr="009238BB">
              <w:t>P</w:t>
            </w:r>
            <w:r w:rsidR="00272BED" w:rsidRPr="009238BB">
              <w:t>erform</w:t>
            </w:r>
            <w:r w:rsidR="00D4372A" w:rsidRPr="009238BB">
              <w:t>ance is</w:t>
            </w:r>
            <w:r w:rsidR="00272BED" w:rsidRPr="009238BB">
              <w:t xml:space="preserve"> worse than regional and national rates </w:t>
            </w:r>
            <w:r w:rsidR="00D4372A" w:rsidRPr="009238BB">
              <w:t>for</w:t>
            </w:r>
            <w:r w:rsidR="00272BED" w:rsidRPr="009238BB">
              <w:t xml:space="preserve"> persistent absenteeism (secondary school), ho</w:t>
            </w:r>
            <w:r w:rsidRPr="009238BB">
              <w:t>spi</w:t>
            </w:r>
            <w:r w:rsidR="00272BED" w:rsidRPr="009238BB">
              <w:t>tal admissions as a result of self</w:t>
            </w:r>
            <w:r w:rsidRPr="009238BB">
              <w:t>-</w:t>
            </w:r>
            <w:r w:rsidR="00272BED" w:rsidRPr="009238BB">
              <w:t xml:space="preserve">harm and mental health and admissions for alcohol specific conditions.  </w:t>
            </w:r>
          </w:p>
          <w:p w14:paraId="1D04FAEE" w14:textId="77777777" w:rsidR="004B040A" w:rsidRPr="009238BB" w:rsidRDefault="004B040A" w:rsidP="004B040A"/>
          <w:p w14:paraId="631B4C8F" w14:textId="03981AF2" w:rsidR="00FF7399" w:rsidRPr="009238BB" w:rsidRDefault="00272BED" w:rsidP="004B040A">
            <w:r w:rsidRPr="009238BB">
              <w:t xml:space="preserve">The </w:t>
            </w:r>
            <w:r w:rsidR="00070CEC" w:rsidRPr="009238BB">
              <w:t>Early H</w:t>
            </w:r>
            <w:r w:rsidR="004B040A" w:rsidRPr="009238BB">
              <w:t xml:space="preserve">elp </w:t>
            </w:r>
            <w:r w:rsidR="00070CEC" w:rsidRPr="009238BB">
              <w:t>N</w:t>
            </w:r>
            <w:r w:rsidR="004B040A" w:rsidRPr="009238BB">
              <w:t xml:space="preserve">eeds </w:t>
            </w:r>
            <w:r w:rsidR="00070CEC" w:rsidRPr="009238BB">
              <w:t>A</w:t>
            </w:r>
            <w:r w:rsidR="004B040A" w:rsidRPr="009238BB">
              <w:t>ssessment</w:t>
            </w:r>
            <w:r w:rsidRPr="009238BB">
              <w:t xml:space="preserve"> also confirm</w:t>
            </w:r>
            <w:r w:rsidR="004B040A" w:rsidRPr="009238BB">
              <w:t>ed</w:t>
            </w:r>
            <w:r w:rsidRPr="009238BB">
              <w:t xml:space="preserve"> that agencies refer to mentoring, alongside other early help support, to help reduce risk taking behaviour and address emotional dis</w:t>
            </w:r>
            <w:r w:rsidR="004B040A" w:rsidRPr="009238BB">
              <w:t>-</w:t>
            </w:r>
            <w:r w:rsidRPr="009238BB">
              <w:t>regulation which results in behavioural problems.</w:t>
            </w:r>
          </w:p>
          <w:p w14:paraId="2954EA75" w14:textId="77777777" w:rsidR="00FF7399" w:rsidRPr="009238BB" w:rsidRDefault="00FF7399" w:rsidP="002C3BBA">
            <w:pPr>
              <w:rPr>
                <w:b/>
              </w:rPr>
            </w:pPr>
          </w:p>
        </w:tc>
      </w:tr>
      <w:tr w:rsidR="00FF7399" w:rsidRPr="002E54E4" w14:paraId="411471B0" w14:textId="77777777" w:rsidTr="00FF7399">
        <w:trPr>
          <w:trHeight w:val="423"/>
        </w:trPr>
        <w:tc>
          <w:tcPr>
            <w:tcW w:w="10348" w:type="dxa"/>
            <w:gridSpan w:val="2"/>
            <w:vAlign w:val="center"/>
          </w:tcPr>
          <w:p w14:paraId="31D858BF" w14:textId="77777777" w:rsidR="00F11E26" w:rsidRPr="009238BB" w:rsidRDefault="00FF7399" w:rsidP="00591416">
            <w:pPr>
              <w:pStyle w:val="ListParagraph"/>
              <w:numPr>
                <w:ilvl w:val="0"/>
                <w:numId w:val="37"/>
              </w:numPr>
              <w:ind w:hanging="686"/>
              <w:rPr>
                <w:b/>
                <w:bCs/>
              </w:rPr>
            </w:pPr>
            <w:r w:rsidRPr="009238BB">
              <w:rPr>
                <w:b/>
              </w:rPr>
              <w:t xml:space="preserve"> Description of the Service</w:t>
            </w:r>
          </w:p>
          <w:p w14:paraId="53D16097" w14:textId="77777777" w:rsidR="00591416" w:rsidRPr="009238BB" w:rsidRDefault="00591416" w:rsidP="00591416">
            <w:pPr>
              <w:pStyle w:val="ListParagraph"/>
              <w:rPr>
                <w:b/>
                <w:bCs/>
              </w:rPr>
            </w:pPr>
          </w:p>
          <w:p w14:paraId="53F07744" w14:textId="28F4DC45" w:rsidR="00FF7399" w:rsidRPr="009238BB" w:rsidRDefault="004B040A" w:rsidP="00F11E26">
            <w:pPr>
              <w:ind w:left="34"/>
              <w:rPr>
                <w:bCs/>
              </w:rPr>
            </w:pPr>
            <w:r w:rsidRPr="009238BB">
              <w:rPr>
                <w:bCs/>
              </w:rPr>
              <w:t>The mentoring service will deliver</w:t>
            </w:r>
            <w:r w:rsidR="00774BE3" w:rsidRPr="009238BB">
              <w:rPr>
                <w:bCs/>
              </w:rPr>
              <w:t xml:space="preserve"> </w:t>
            </w:r>
            <w:r w:rsidRPr="009238BB">
              <w:rPr>
                <w:bCs/>
              </w:rPr>
              <w:t xml:space="preserve">targeted support for young people who are assessed as </w:t>
            </w:r>
            <w:r w:rsidR="00C3798D" w:rsidRPr="009238BB">
              <w:rPr>
                <w:bCs/>
              </w:rPr>
              <w:t>being at risk of poor outcomes (caused by factors listed in the eligibility criteria)</w:t>
            </w:r>
          </w:p>
          <w:p w14:paraId="22736C74" w14:textId="6C2148BD" w:rsidR="00C3798D" w:rsidRPr="009238BB" w:rsidRDefault="00C3798D" w:rsidP="00F11E26">
            <w:pPr>
              <w:ind w:left="34"/>
              <w:rPr>
                <w:b/>
                <w:bCs/>
              </w:rPr>
            </w:pPr>
          </w:p>
        </w:tc>
      </w:tr>
      <w:tr w:rsidR="002C3BBA" w:rsidRPr="002E54E4" w14:paraId="2C265A79" w14:textId="77777777" w:rsidTr="002C3BBA">
        <w:trPr>
          <w:trHeight w:val="423"/>
        </w:trPr>
        <w:tc>
          <w:tcPr>
            <w:tcW w:w="851" w:type="dxa"/>
          </w:tcPr>
          <w:p w14:paraId="485A34B8" w14:textId="77777777" w:rsidR="003C586C" w:rsidRPr="009238BB" w:rsidRDefault="003C586C" w:rsidP="003C586C">
            <w:pPr>
              <w:rPr>
                <w:b/>
              </w:rPr>
            </w:pPr>
          </w:p>
        </w:tc>
        <w:tc>
          <w:tcPr>
            <w:tcW w:w="9497" w:type="dxa"/>
          </w:tcPr>
          <w:p w14:paraId="0CA2D3E4" w14:textId="4A1768BD" w:rsidR="00B90D6A" w:rsidRPr="009238BB" w:rsidRDefault="005A3CCC" w:rsidP="00BF75C8">
            <w:pPr>
              <w:pStyle w:val="Heading1"/>
              <w:rPr>
                <w:b w:val="0"/>
                <w:bCs w:val="0"/>
                <w:sz w:val="24"/>
                <w:szCs w:val="24"/>
              </w:rPr>
            </w:pPr>
            <w:r w:rsidRPr="009238BB">
              <w:rPr>
                <w:sz w:val="24"/>
                <w:szCs w:val="24"/>
              </w:rPr>
              <w:t>Aim</w:t>
            </w:r>
            <w:r w:rsidR="002C3BBA" w:rsidRPr="009238BB">
              <w:rPr>
                <w:sz w:val="24"/>
                <w:szCs w:val="24"/>
              </w:rPr>
              <w:t xml:space="preserve"> of </w:t>
            </w:r>
            <w:r w:rsidRPr="009238BB">
              <w:rPr>
                <w:sz w:val="24"/>
                <w:szCs w:val="24"/>
              </w:rPr>
              <w:t xml:space="preserve">the </w:t>
            </w:r>
            <w:r w:rsidR="00591416" w:rsidRPr="009238BB">
              <w:rPr>
                <w:sz w:val="24"/>
                <w:szCs w:val="24"/>
              </w:rPr>
              <w:t>S</w:t>
            </w:r>
            <w:r w:rsidR="002C3BBA" w:rsidRPr="009238BB">
              <w:rPr>
                <w:sz w:val="24"/>
                <w:szCs w:val="24"/>
              </w:rPr>
              <w:t>ervice</w:t>
            </w:r>
            <w:r w:rsidR="004B040A" w:rsidRPr="009238BB">
              <w:rPr>
                <w:sz w:val="24"/>
                <w:szCs w:val="24"/>
              </w:rPr>
              <w:t xml:space="preserve">: </w:t>
            </w:r>
            <w:r w:rsidR="004B040A" w:rsidRPr="009238BB">
              <w:rPr>
                <w:b w:val="0"/>
                <w:bCs w:val="0"/>
                <w:sz w:val="24"/>
                <w:szCs w:val="24"/>
              </w:rPr>
              <w:t xml:space="preserve">The aim of the </w:t>
            </w:r>
            <w:r w:rsidR="00591416" w:rsidRPr="009238BB">
              <w:rPr>
                <w:b w:val="0"/>
                <w:bCs w:val="0"/>
                <w:sz w:val="24"/>
                <w:szCs w:val="24"/>
              </w:rPr>
              <w:t>S</w:t>
            </w:r>
            <w:r w:rsidR="004B040A" w:rsidRPr="009238BB">
              <w:rPr>
                <w:b w:val="0"/>
                <w:bCs w:val="0"/>
                <w:sz w:val="24"/>
                <w:szCs w:val="24"/>
              </w:rPr>
              <w:t xml:space="preserve">ervice </w:t>
            </w:r>
            <w:r w:rsidRPr="009238BB">
              <w:rPr>
                <w:b w:val="0"/>
                <w:bCs w:val="0"/>
                <w:sz w:val="24"/>
                <w:szCs w:val="24"/>
              </w:rPr>
              <w:t>is</w:t>
            </w:r>
            <w:r w:rsidR="004B040A" w:rsidRPr="009238BB">
              <w:rPr>
                <w:b w:val="0"/>
                <w:bCs w:val="0"/>
                <w:sz w:val="24"/>
                <w:szCs w:val="24"/>
              </w:rPr>
              <w:t xml:space="preserve"> to provide good quality mentoring for young </w:t>
            </w:r>
            <w:proofErr w:type="gramStart"/>
            <w:r w:rsidR="004B040A" w:rsidRPr="009238BB">
              <w:rPr>
                <w:b w:val="0"/>
                <w:bCs w:val="0"/>
                <w:sz w:val="24"/>
                <w:szCs w:val="24"/>
              </w:rPr>
              <w:t>people</w:t>
            </w:r>
            <w:proofErr w:type="gramEnd"/>
            <w:r w:rsidR="004B040A" w:rsidRPr="009238BB">
              <w:rPr>
                <w:b w:val="0"/>
                <w:bCs w:val="0"/>
                <w:sz w:val="24"/>
                <w:szCs w:val="24"/>
              </w:rPr>
              <w:t xml:space="preserve"> so they feel empowered,</w:t>
            </w:r>
            <w:r w:rsidR="00C56256" w:rsidRPr="009238BB">
              <w:rPr>
                <w:b w:val="0"/>
                <w:bCs w:val="0"/>
                <w:sz w:val="24"/>
                <w:szCs w:val="24"/>
              </w:rPr>
              <w:t xml:space="preserve"> develop resilience, </w:t>
            </w:r>
            <w:r w:rsidR="004B040A" w:rsidRPr="009238BB">
              <w:rPr>
                <w:b w:val="0"/>
                <w:bCs w:val="0"/>
                <w:sz w:val="24"/>
                <w:szCs w:val="24"/>
              </w:rPr>
              <w:t xml:space="preserve">believe in themselves and </w:t>
            </w:r>
            <w:r w:rsidR="00C56256" w:rsidRPr="009238BB">
              <w:rPr>
                <w:b w:val="0"/>
                <w:bCs w:val="0"/>
                <w:sz w:val="24"/>
                <w:szCs w:val="24"/>
              </w:rPr>
              <w:t xml:space="preserve">have confidence to </w:t>
            </w:r>
            <w:r w:rsidR="004B040A" w:rsidRPr="009238BB">
              <w:rPr>
                <w:b w:val="0"/>
                <w:bCs w:val="0"/>
                <w:sz w:val="24"/>
                <w:szCs w:val="24"/>
              </w:rPr>
              <w:t>engage with their community</w:t>
            </w:r>
            <w:r w:rsidR="007473EA" w:rsidRPr="009238BB">
              <w:rPr>
                <w:b w:val="0"/>
                <w:bCs w:val="0"/>
                <w:sz w:val="24"/>
                <w:szCs w:val="24"/>
              </w:rPr>
              <w:t xml:space="preserve"> and the support provided for them. </w:t>
            </w:r>
          </w:p>
          <w:p w14:paraId="7D89C053" w14:textId="77777777" w:rsidR="00C56256" w:rsidRPr="009238BB" w:rsidRDefault="00C56256" w:rsidP="00C56256"/>
          <w:p w14:paraId="47A55122" w14:textId="7ECDD927" w:rsidR="00C56256" w:rsidRPr="009238BB" w:rsidRDefault="00C56256" w:rsidP="00C56256"/>
        </w:tc>
      </w:tr>
      <w:tr w:rsidR="00BF75C8" w:rsidRPr="002E54E4" w14:paraId="2FAF6572" w14:textId="77777777" w:rsidTr="002C3BBA">
        <w:trPr>
          <w:trHeight w:val="423"/>
        </w:trPr>
        <w:tc>
          <w:tcPr>
            <w:tcW w:w="851" w:type="dxa"/>
          </w:tcPr>
          <w:p w14:paraId="5669949E" w14:textId="77777777" w:rsidR="00BF75C8" w:rsidRPr="009238BB" w:rsidRDefault="00BF75C8" w:rsidP="003C586C">
            <w:pPr>
              <w:rPr>
                <w:b/>
              </w:rPr>
            </w:pPr>
          </w:p>
        </w:tc>
        <w:tc>
          <w:tcPr>
            <w:tcW w:w="9497" w:type="dxa"/>
          </w:tcPr>
          <w:p w14:paraId="2B77683C" w14:textId="77777777" w:rsidR="00BF75C8" w:rsidRPr="009238BB" w:rsidRDefault="00BF75C8" w:rsidP="00BF75C8">
            <w:pPr>
              <w:pStyle w:val="Heading1"/>
              <w:rPr>
                <w:sz w:val="24"/>
                <w:szCs w:val="24"/>
              </w:rPr>
            </w:pPr>
            <w:r w:rsidRPr="009238BB">
              <w:rPr>
                <w:sz w:val="24"/>
                <w:szCs w:val="24"/>
              </w:rPr>
              <w:t>Service Outcomes</w:t>
            </w:r>
          </w:p>
          <w:p w14:paraId="1EE6A2C9" w14:textId="77777777" w:rsidR="004B040A" w:rsidRPr="009238BB" w:rsidRDefault="004B040A" w:rsidP="004B040A">
            <w:pPr>
              <w:pStyle w:val="ListParagraph"/>
              <w:numPr>
                <w:ilvl w:val="0"/>
                <w:numId w:val="39"/>
              </w:numPr>
            </w:pPr>
            <w:r w:rsidRPr="009238BB">
              <w:t>Young people are safer</w:t>
            </w:r>
          </w:p>
          <w:p w14:paraId="10FFBC75" w14:textId="77777777" w:rsidR="004B040A" w:rsidRPr="009238BB" w:rsidRDefault="004B040A" w:rsidP="004B040A">
            <w:pPr>
              <w:pStyle w:val="ListParagraph"/>
              <w:numPr>
                <w:ilvl w:val="0"/>
                <w:numId w:val="39"/>
              </w:numPr>
            </w:pPr>
            <w:r w:rsidRPr="009238BB">
              <w:t>Young people have increased confidence and self-esteem</w:t>
            </w:r>
          </w:p>
          <w:p w14:paraId="3DED9A43" w14:textId="77777777" w:rsidR="004B040A" w:rsidRPr="009238BB" w:rsidRDefault="004B040A" w:rsidP="004B040A">
            <w:pPr>
              <w:pStyle w:val="ListParagraph"/>
              <w:numPr>
                <w:ilvl w:val="0"/>
                <w:numId w:val="39"/>
              </w:numPr>
            </w:pPr>
            <w:r w:rsidRPr="009238BB">
              <w:t>Young people have improved physical wellbeing</w:t>
            </w:r>
          </w:p>
          <w:p w14:paraId="5F43DA4C" w14:textId="77777777" w:rsidR="004B040A" w:rsidRPr="009238BB" w:rsidRDefault="004B040A" w:rsidP="004B040A">
            <w:pPr>
              <w:pStyle w:val="ListParagraph"/>
              <w:numPr>
                <w:ilvl w:val="0"/>
                <w:numId w:val="39"/>
              </w:numPr>
            </w:pPr>
            <w:r w:rsidRPr="009238BB">
              <w:t>Young people have improved emotional wellbeing</w:t>
            </w:r>
          </w:p>
          <w:p w14:paraId="491A8D45" w14:textId="77777777" w:rsidR="004B040A" w:rsidRPr="009238BB" w:rsidRDefault="004B040A" w:rsidP="004B040A">
            <w:pPr>
              <w:pStyle w:val="ListParagraph"/>
              <w:numPr>
                <w:ilvl w:val="0"/>
                <w:numId w:val="39"/>
              </w:numPr>
            </w:pPr>
            <w:r w:rsidRPr="009238BB">
              <w:t>Young people feel more valued and part of their community</w:t>
            </w:r>
          </w:p>
          <w:p w14:paraId="1AAA6CFB" w14:textId="77777777" w:rsidR="00F11E26" w:rsidRPr="009238BB" w:rsidRDefault="00F11E26" w:rsidP="004B040A">
            <w:pPr>
              <w:pStyle w:val="ListParagraph"/>
              <w:numPr>
                <w:ilvl w:val="0"/>
                <w:numId w:val="39"/>
              </w:numPr>
            </w:pPr>
            <w:r w:rsidRPr="009238BB">
              <w:t>Young people have higher aspirations for their future</w:t>
            </w:r>
          </w:p>
          <w:p w14:paraId="172395A7" w14:textId="77777777" w:rsidR="00F11E26" w:rsidRPr="009238BB" w:rsidRDefault="00F11E26" w:rsidP="004B040A">
            <w:pPr>
              <w:pStyle w:val="ListParagraph"/>
              <w:numPr>
                <w:ilvl w:val="0"/>
                <w:numId w:val="39"/>
              </w:numPr>
            </w:pPr>
            <w:r w:rsidRPr="009238BB">
              <w:t>Young people have increased communication and social skills</w:t>
            </w:r>
          </w:p>
          <w:p w14:paraId="4B30F18C" w14:textId="77777777" w:rsidR="00BF75C8" w:rsidRPr="009238BB" w:rsidRDefault="00BF75C8" w:rsidP="00BF75C8">
            <w:pPr>
              <w:pStyle w:val="Heading1"/>
              <w:rPr>
                <w:sz w:val="24"/>
                <w:szCs w:val="24"/>
              </w:rPr>
            </w:pPr>
          </w:p>
        </w:tc>
      </w:tr>
      <w:tr w:rsidR="00EF7858" w:rsidRPr="002E54E4" w14:paraId="500283F7" w14:textId="77777777" w:rsidTr="002C3BBA">
        <w:trPr>
          <w:trHeight w:val="423"/>
        </w:trPr>
        <w:tc>
          <w:tcPr>
            <w:tcW w:w="851" w:type="dxa"/>
          </w:tcPr>
          <w:p w14:paraId="76D39B3B" w14:textId="77777777" w:rsidR="003C586C" w:rsidRPr="009238BB" w:rsidRDefault="003C586C" w:rsidP="003C586C">
            <w:pPr>
              <w:rPr>
                <w:b/>
              </w:rPr>
            </w:pPr>
          </w:p>
        </w:tc>
        <w:tc>
          <w:tcPr>
            <w:tcW w:w="9497" w:type="dxa"/>
          </w:tcPr>
          <w:p w14:paraId="2EF717F4" w14:textId="77777777" w:rsidR="00EF7858" w:rsidRPr="009238BB" w:rsidRDefault="002C3BBA" w:rsidP="00BF75C8">
            <w:pPr>
              <w:pStyle w:val="Heading1"/>
              <w:rPr>
                <w:sz w:val="24"/>
                <w:szCs w:val="24"/>
              </w:rPr>
            </w:pPr>
            <w:r w:rsidRPr="009238BB">
              <w:rPr>
                <w:sz w:val="24"/>
                <w:szCs w:val="24"/>
              </w:rPr>
              <w:t>Details of the service</w:t>
            </w:r>
          </w:p>
          <w:p w14:paraId="585EA64F" w14:textId="77777777" w:rsidR="00F11E26" w:rsidRPr="009238BB" w:rsidRDefault="00F11E26" w:rsidP="00F11E26">
            <w:pPr>
              <w:pStyle w:val="Heading1"/>
              <w:rPr>
                <w:b w:val="0"/>
                <w:sz w:val="24"/>
              </w:rPr>
            </w:pPr>
            <w:r w:rsidRPr="009238BB">
              <w:rPr>
                <w:b w:val="0"/>
                <w:i/>
                <w:sz w:val="24"/>
              </w:rPr>
              <w:t>“Mentoring is to support and encourage people in order that they may maximise their potential, develop their skills, improve their performance and become the person they want to be</w:t>
            </w:r>
            <w:r w:rsidRPr="009238BB">
              <w:rPr>
                <w:b w:val="0"/>
                <w:sz w:val="24"/>
              </w:rPr>
              <w:t xml:space="preserve">” (Eric </w:t>
            </w:r>
            <w:proofErr w:type="spellStart"/>
            <w:r w:rsidRPr="009238BB">
              <w:rPr>
                <w:b w:val="0"/>
                <w:sz w:val="24"/>
              </w:rPr>
              <w:t>Parsloe</w:t>
            </w:r>
            <w:proofErr w:type="spellEnd"/>
            <w:r w:rsidRPr="009238BB">
              <w:rPr>
                <w:b w:val="0"/>
                <w:sz w:val="24"/>
              </w:rPr>
              <w:t xml:space="preserve">, The Oxford School of Coaching and Mentoring). </w:t>
            </w:r>
          </w:p>
          <w:p w14:paraId="421F0728" w14:textId="77777777" w:rsidR="002336D2" w:rsidRPr="009238BB" w:rsidRDefault="002336D2" w:rsidP="00F11E26">
            <w:pPr>
              <w:pStyle w:val="Heading1"/>
              <w:rPr>
                <w:b w:val="0"/>
                <w:sz w:val="24"/>
              </w:rPr>
            </w:pPr>
            <w:r w:rsidRPr="009238BB">
              <w:rPr>
                <w:b w:val="0"/>
                <w:sz w:val="24"/>
              </w:rPr>
              <w:t xml:space="preserve">The </w:t>
            </w:r>
            <w:r w:rsidR="00591416" w:rsidRPr="009238BB">
              <w:rPr>
                <w:b w:val="0"/>
                <w:sz w:val="24"/>
              </w:rPr>
              <w:t>S</w:t>
            </w:r>
            <w:r w:rsidRPr="009238BB">
              <w:rPr>
                <w:b w:val="0"/>
                <w:sz w:val="24"/>
              </w:rPr>
              <w:t>ervice will provide</w:t>
            </w:r>
            <w:r w:rsidR="00F11E26" w:rsidRPr="009238BB">
              <w:rPr>
                <w:b w:val="0"/>
                <w:sz w:val="24"/>
              </w:rPr>
              <w:t xml:space="preserve"> a good quality mentoring service which builds on the strengths and aspirations of the young person through listening, engaging with them and motivating them to try new things.  </w:t>
            </w:r>
          </w:p>
          <w:p w14:paraId="3B6256EF" w14:textId="77777777" w:rsidR="002336D2" w:rsidRPr="009238BB" w:rsidRDefault="00F11E26" w:rsidP="00F11E26">
            <w:pPr>
              <w:pStyle w:val="Heading1"/>
              <w:rPr>
                <w:b w:val="0"/>
                <w:sz w:val="24"/>
              </w:rPr>
            </w:pPr>
            <w:r w:rsidRPr="009238BB">
              <w:rPr>
                <w:b w:val="0"/>
                <w:sz w:val="24"/>
              </w:rPr>
              <w:t xml:space="preserve">The </w:t>
            </w:r>
            <w:r w:rsidR="00591416" w:rsidRPr="009238BB">
              <w:rPr>
                <w:b w:val="0"/>
                <w:sz w:val="24"/>
              </w:rPr>
              <w:t>S</w:t>
            </w:r>
            <w:r w:rsidRPr="009238BB">
              <w:rPr>
                <w:b w:val="0"/>
                <w:sz w:val="24"/>
              </w:rPr>
              <w:t xml:space="preserve">ervice will enable them to achieve their full potential by identifying any appropriate additional local support available from partner agencies and empowering them with the skills to access it.  The service will be accessible, approachable and non-judgemental to enable young people to feel comfortable to talk through any issues as they arise and to provide a problem free space when required.  </w:t>
            </w:r>
          </w:p>
          <w:p w14:paraId="46ADDAA7" w14:textId="6AC69049" w:rsidR="00591416" w:rsidRPr="009238BB" w:rsidRDefault="00F52EAE" w:rsidP="00591416">
            <w:pPr>
              <w:pStyle w:val="Heading1"/>
              <w:rPr>
                <w:b w:val="0"/>
                <w:sz w:val="24"/>
              </w:rPr>
            </w:pPr>
            <w:r w:rsidRPr="009238BB">
              <w:rPr>
                <w:b w:val="0"/>
                <w:sz w:val="24"/>
              </w:rPr>
              <w:t xml:space="preserve">The Service will provide one to one regular mentoring for up to 12 months.  The Service will provide a robust and intensive training programme for </w:t>
            </w:r>
            <w:r w:rsidR="00B41985" w:rsidRPr="009238BB">
              <w:rPr>
                <w:b w:val="0"/>
                <w:sz w:val="24"/>
              </w:rPr>
              <w:t xml:space="preserve">all </w:t>
            </w:r>
            <w:r w:rsidRPr="009238BB">
              <w:rPr>
                <w:b w:val="0"/>
                <w:sz w:val="24"/>
              </w:rPr>
              <w:t xml:space="preserve">mentors who will have </w:t>
            </w:r>
            <w:r w:rsidR="00F11E26" w:rsidRPr="009238BB">
              <w:rPr>
                <w:b w:val="0"/>
                <w:sz w:val="24"/>
              </w:rPr>
              <w:t>a good understanding of the challenges encountered by vulnerable young people</w:t>
            </w:r>
            <w:r w:rsidRPr="009238BB">
              <w:rPr>
                <w:b w:val="0"/>
                <w:sz w:val="24"/>
              </w:rPr>
              <w:t xml:space="preserve"> so they are able to</w:t>
            </w:r>
            <w:r w:rsidR="00F11E26" w:rsidRPr="009238BB">
              <w:rPr>
                <w:b w:val="0"/>
                <w:sz w:val="24"/>
              </w:rPr>
              <w:t xml:space="preserve"> equip them to develop resilience to positively manage such challenges and become confident to eventually deal with them independently.  </w:t>
            </w:r>
            <w:r w:rsidR="00591416" w:rsidRPr="009238BB">
              <w:rPr>
                <w:b w:val="0"/>
                <w:sz w:val="24"/>
              </w:rPr>
              <w:t xml:space="preserve">Mentors will be matched according to the needs, aspirations and experiences of young people.  </w:t>
            </w:r>
          </w:p>
          <w:p w14:paraId="16AA0B9E" w14:textId="77777777" w:rsidR="00591416" w:rsidRPr="009238BB" w:rsidRDefault="00591416" w:rsidP="00591416"/>
          <w:p w14:paraId="148C62CD" w14:textId="481A7A50" w:rsidR="00591416" w:rsidRPr="009238BB" w:rsidRDefault="00591416" w:rsidP="00591416">
            <w:pPr>
              <w:spacing w:before="60"/>
              <w:rPr>
                <w:rFonts w:eastAsia="Calibri"/>
                <w:szCs w:val="20"/>
              </w:rPr>
            </w:pPr>
            <w:r w:rsidRPr="009238BB">
              <w:rPr>
                <w:rFonts w:eastAsia="Calibri"/>
                <w:szCs w:val="20"/>
              </w:rPr>
              <w:t xml:space="preserve">The Service will support young people who have an identified need, as described in Working Together to Safeguard Children 2018, and will be a key delivery partner of the Early Help </w:t>
            </w:r>
            <w:r w:rsidR="00C56256" w:rsidRPr="009238BB">
              <w:rPr>
                <w:rFonts w:eastAsia="Calibri"/>
                <w:szCs w:val="20"/>
              </w:rPr>
              <w:t xml:space="preserve">and </w:t>
            </w:r>
            <w:r w:rsidR="002029F8">
              <w:rPr>
                <w:rFonts w:eastAsia="Calibri"/>
                <w:szCs w:val="20"/>
              </w:rPr>
              <w:t>I</w:t>
            </w:r>
            <w:r w:rsidR="00C56256" w:rsidRPr="009238BB">
              <w:rPr>
                <w:rFonts w:eastAsia="Calibri"/>
                <w:szCs w:val="20"/>
              </w:rPr>
              <w:t xml:space="preserve">ntervention </w:t>
            </w:r>
            <w:r w:rsidRPr="009238BB">
              <w:rPr>
                <w:rFonts w:eastAsia="Calibri"/>
                <w:szCs w:val="20"/>
              </w:rPr>
              <w:t xml:space="preserve">Strategy providing targeted early help at Levels 2, 3 and 4 (additional and complex needs) as described in the B&amp;NES </w:t>
            </w:r>
            <w:hyperlink r:id="rId10" w:tgtFrame="_blank" w:tooltip="Threshold Document" w:history="1">
              <w:r w:rsidRPr="009238BB">
                <w:rPr>
                  <w:rStyle w:val="Hyperlink"/>
                  <w:szCs w:val="20"/>
                  <w:lang w:val="en"/>
                </w:rPr>
                <w:t>Threshold for Assessment </w:t>
              </w:r>
            </w:hyperlink>
            <w:r w:rsidRPr="009238BB">
              <w:rPr>
                <w:szCs w:val="20"/>
                <w:lang w:val="en"/>
              </w:rPr>
              <w:t xml:space="preserve"> document. </w:t>
            </w:r>
            <w:r w:rsidRPr="009238BB">
              <w:rPr>
                <w:rFonts w:eastAsia="Calibri"/>
                <w:szCs w:val="20"/>
              </w:rPr>
              <w:t xml:space="preserve"> Whilst the Service is predominantly a</w:t>
            </w:r>
            <w:r w:rsidR="00C56256" w:rsidRPr="009238BB">
              <w:rPr>
                <w:rFonts w:eastAsia="Calibri"/>
                <w:szCs w:val="20"/>
              </w:rPr>
              <w:t xml:space="preserve"> targeted </w:t>
            </w:r>
            <w:r w:rsidRPr="009238BB">
              <w:rPr>
                <w:rFonts w:eastAsia="Calibri"/>
                <w:szCs w:val="20"/>
              </w:rPr>
              <w:t xml:space="preserve"> Early Help Service working across Levels 2/3 and 4, it will also contribute to support plans led by Social Care and other specialist services at Level 5 where the Service can provide support and interventions to help meet the needs of the young person as part of a statutory plan or Step Down process and to prevent needs escalating</w:t>
            </w:r>
            <w:r w:rsidR="00C56256" w:rsidRPr="009238BB">
              <w:rPr>
                <w:rFonts w:eastAsia="Calibri"/>
                <w:szCs w:val="20"/>
              </w:rPr>
              <w:t xml:space="preserve"> or re escalating</w:t>
            </w:r>
            <w:r w:rsidR="002029F8">
              <w:rPr>
                <w:rFonts w:eastAsia="Calibri"/>
                <w:szCs w:val="20"/>
              </w:rPr>
              <w:t>.</w:t>
            </w:r>
            <w:r w:rsidRPr="009238BB">
              <w:rPr>
                <w:rFonts w:eastAsia="Calibri"/>
                <w:szCs w:val="20"/>
              </w:rPr>
              <w:t xml:space="preserve">  </w:t>
            </w:r>
          </w:p>
          <w:p w14:paraId="68B70100" w14:textId="77777777" w:rsidR="00591416" w:rsidRPr="009238BB" w:rsidRDefault="00591416" w:rsidP="00591416">
            <w:pPr>
              <w:spacing w:before="60"/>
              <w:rPr>
                <w:rFonts w:eastAsia="Calibri"/>
                <w:szCs w:val="20"/>
              </w:rPr>
            </w:pPr>
          </w:p>
          <w:p w14:paraId="4FAE557C" w14:textId="77777777" w:rsidR="00591416" w:rsidRPr="009238BB" w:rsidRDefault="00591416" w:rsidP="00591416">
            <w:pPr>
              <w:spacing w:before="60"/>
            </w:pPr>
            <w:r w:rsidRPr="009238BB">
              <w:rPr>
                <w:rFonts w:eastAsia="Calibri"/>
                <w:szCs w:val="20"/>
              </w:rPr>
              <w:t>The Bath and North East Somerset “</w:t>
            </w:r>
            <w:hyperlink r:id="rId11" w:tgtFrame="_blank" w:tooltip="Threshold Document" w:history="1">
              <w:r w:rsidRPr="009238BB">
                <w:rPr>
                  <w:rStyle w:val="Hyperlink"/>
                  <w:szCs w:val="20"/>
                  <w:lang w:val="en"/>
                </w:rPr>
                <w:t>Threshold for Assessment </w:t>
              </w:r>
            </w:hyperlink>
            <w:r w:rsidRPr="009238BB">
              <w:rPr>
                <w:rFonts w:eastAsia="Calibri"/>
                <w:szCs w:val="20"/>
              </w:rPr>
              <w:t xml:space="preserve">” document explains the levels described in further detail.  </w:t>
            </w:r>
          </w:p>
          <w:p w14:paraId="6E1252E1" w14:textId="77777777" w:rsidR="00591416" w:rsidRPr="009238BB" w:rsidRDefault="00591416" w:rsidP="00591416"/>
        </w:tc>
      </w:tr>
      <w:tr w:rsidR="00B90D6A" w:rsidRPr="002E54E4" w14:paraId="1FD752D7" w14:textId="77777777" w:rsidTr="002C3BBA">
        <w:trPr>
          <w:trHeight w:val="423"/>
        </w:trPr>
        <w:tc>
          <w:tcPr>
            <w:tcW w:w="851" w:type="dxa"/>
          </w:tcPr>
          <w:p w14:paraId="0B8D68E2" w14:textId="77777777" w:rsidR="00B90D6A" w:rsidRPr="009238BB" w:rsidRDefault="00B90D6A" w:rsidP="002C3BBA">
            <w:pPr>
              <w:rPr>
                <w:b/>
              </w:rPr>
            </w:pPr>
          </w:p>
          <w:p w14:paraId="4AFD6AE3" w14:textId="77777777" w:rsidR="003C586C" w:rsidRPr="009238BB" w:rsidRDefault="003C586C" w:rsidP="002C3BBA">
            <w:pPr>
              <w:rPr>
                <w:b/>
              </w:rPr>
            </w:pPr>
          </w:p>
        </w:tc>
        <w:tc>
          <w:tcPr>
            <w:tcW w:w="9497" w:type="dxa"/>
          </w:tcPr>
          <w:p w14:paraId="76FA568F" w14:textId="77777777" w:rsidR="00B90D6A" w:rsidRPr="009238BB" w:rsidRDefault="00B90D6A" w:rsidP="00BF75C8">
            <w:pPr>
              <w:pStyle w:val="Heading1"/>
              <w:rPr>
                <w:sz w:val="24"/>
                <w:szCs w:val="24"/>
              </w:rPr>
            </w:pPr>
            <w:r w:rsidRPr="009238BB">
              <w:rPr>
                <w:sz w:val="24"/>
                <w:szCs w:val="24"/>
              </w:rPr>
              <w:t>Service Capacity</w:t>
            </w:r>
          </w:p>
          <w:p w14:paraId="7CD7B2D1" w14:textId="3AD336FD" w:rsidR="00B90D6A" w:rsidRPr="009238BB" w:rsidRDefault="00F11E26" w:rsidP="00F11E26">
            <w:pPr>
              <w:pStyle w:val="Heading1"/>
              <w:rPr>
                <w:sz w:val="24"/>
                <w:szCs w:val="24"/>
              </w:rPr>
            </w:pPr>
            <w:r w:rsidRPr="009238BB">
              <w:rPr>
                <w:b w:val="0"/>
                <w:bCs w:val="0"/>
                <w:sz w:val="24"/>
                <w:szCs w:val="24"/>
              </w:rPr>
              <w:t xml:space="preserve">The </w:t>
            </w:r>
            <w:r w:rsidR="00591416" w:rsidRPr="009238BB">
              <w:rPr>
                <w:b w:val="0"/>
                <w:bCs w:val="0"/>
                <w:sz w:val="24"/>
                <w:szCs w:val="24"/>
              </w:rPr>
              <w:t>S</w:t>
            </w:r>
            <w:r w:rsidRPr="009238BB">
              <w:rPr>
                <w:b w:val="0"/>
                <w:bCs w:val="0"/>
                <w:sz w:val="24"/>
                <w:szCs w:val="24"/>
              </w:rPr>
              <w:t xml:space="preserve">ervice will be supporting </w:t>
            </w:r>
            <w:r w:rsidR="0086504D" w:rsidRPr="009238BB">
              <w:rPr>
                <w:b w:val="0"/>
                <w:bCs w:val="0"/>
                <w:sz w:val="24"/>
                <w:szCs w:val="24"/>
              </w:rPr>
              <w:t xml:space="preserve">a minimum of </w:t>
            </w:r>
            <w:r w:rsidRPr="009238BB">
              <w:rPr>
                <w:b w:val="0"/>
                <w:bCs w:val="0"/>
                <w:sz w:val="24"/>
                <w:szCs w:val="24"/>
              </w:rPr>
              <w:t>30 young people at any one time</w:t>
            </w:r>
            <w:r w:rsidR="00591416" w:rsidRPr="009238BB">
              <w:rPr>
                <w:b w:val="0"/>
                <w:bCs w:val="0"/>
                <w:sz w:val="24"/>
                <w:szCs w:val="24"/>
              </w:rPr>
              <w:t>.</w:t>
            </w:r>
          </w:p>
          <w:p w14:paraId="79F3FA54" w14:textId="77777777" w:rsidR="00B90D6A" w:rsidRPr="009238BB" w:rsidRDefault="00B90D6A" w:rsidP="00BF75C8">
            <w:pPr>
              <w:pStyle w:val="Heading1"/>
              <w:rPr>
                <w:sz w:val="24"/>
                <w:szCs w:val="24"/>
              </w:rPr>
            </w:pPr>
          </w:p>
        </w:tc>
      </w:tr>
      <w:tr w:rsidR="00EF7858" w:rsidRPr="002E54E4" w14:paraId="5755B1B3" w14:textId="77777777" w:rsidTr="002C3BBA">
        <w:trPr>
          <w:trHeight w:val="423"/>
        </w:trPr>
        <w:tc>
          <w:tcPr>
            <w:tcW w:w="851" w:type="dxa"/>
          </w:tcPr>
          <w:p w14:paraId="2291D25B" w14:textId="77777777" w:rsidR="00EF7858" w:rsidRPr="009238BB" w:rsidRDefault="00EF7858" w:rsidP="002C3BBA">
            <w:pPr>
              <w:rPr>
                <w:b/>
              </w:rPr>
            </w:pPr>
          </w:p>
        </w:tc>
        <w:tc>
          <w:tcPr>
            <w:tcW w:w="9497" w:type="dxa"/>
          </w:tcPr>
          <w:p w14:paraId="4F3FB524" w14:textId="77777777" w:rsidR="00EF7858" w:rsidRPr="009238BB" w:rsidRDefault="00B90D6A" w:rsidP="00BF75C8">
            <w:pPr>
              <w:pStyle w:val="Heading1"/>
              <w:rPr>
                <w:sz w:val="24"/>
                <w:szCs w:val="24"/>
              </w:rPr>
            </w:pPr>
            <w:r w:rsidRPr="009238BB">
              <w:rPr>
                <w:sz w:val="24"/>
                <w:szCs w:val="24"/>
              </w:rPr>
              <w:t>Client and eligibility criteria</w:t>
            </w:r>
          </w:p>
          <w:p w14:paraId="5A14F5E0" w14:textId="77777777" w:rsidR="00B90D6A" w:rsidRPr="009238BB" w:rsidRDefault="00F11E26" w:rsidP="00BF75C8">
            <w:pPr>
              <w:pStyle w:val="Heading1"/>
              <w:rPr>
                <w:b w:val="0"/>
                <w:bCs w:val="0"/>
                <w:sz w:val="24"/>
                <w:szCs w:val="24"/>
              </w:rPr>
            </w:pPr>
            <w:r w:rsidRPr="009238BB">
              <w:rPr>
                <w:b w:val="0"/>
                <w:bCs w:val="0"/>
                <w:sz w:val="24"/>
                <w:szCs w:val="24"/>
              </w:rPr>
              <w:t xml:space="preserve">The </w:t>
            </w:r>
            <w:r w:rsidR="002336D2" w:rsidRPr="009238BB">
              <w:rPr>
                <w:b w:val="0"/>
                <w:bCs w:val="0"/>
                <w:sz w:val="24"/>
                <w:szCs w:val="24"/>
              </w:rPr>
              <w:t>S</w:t>
            </w:r>
            <w:r w:rsidRPr="009238BB">
              <w:rPr>
                <w:b w:val="0"/>
                <w:bCs w:val="0"/>
                <w:sz w:val="24"/>
                <w:szCs w:val="24"/>
              </w:rPr>
              <w:t>ervice will be for young people aged 11-21 who are affected by two or more of the following and would benefit from engaging with a mentoring programme:</w:t>
            </w:r>
          </w:p>
          <w:p w14:paraId="71297D5F" w14:textId="77777777" w:rsidR="00F11E26" w:rsidRPr="009238BB" w:rsidRDefault="00F11E26" w:rsidP="00F11E26">
            <w:pPr>
              <w:pStyle w:val="ListParagraph"/>
              <w:numPr>
                <w:ilvl w:val="0"/>
                <w:numId w:val="40"/>
              </w:numPr>
            </w:pPr>
            <w:r w:rsidRPr="009238BB">
              <w:t>Young people experiencing emotional problems following issues including bullying, bereavement, a history of domestic abuse or family issues including a culture of offending with their family</w:t>
            </w:r>
          </w:p>
          <w:p w14:paraId="5FBB8E09" w14:textId="77777777" w:rsidR="00F11E26" w:rsidRPr="009238BB" w:rsidRDefault="00F11E26" w:rsidP="00F11E26">
            <w:pPr>
              <w:pStyle w:val="ListParagraph"/>
              <w:numPr>
                <w:ilvl w:val="0"/>
                <w:numId w:val="40"/>
              </w:numPr>
            </w:pPr>
            <w:r w:rsidRPr="009238BB">
              <w:t>Young people in or leaving care</w:t>
            </w:r>
          </w:p>
          <w:p w14:paraId="3944D818" w14:textId="7970DDA4" w:rsidR="00F11E26" w:rsidRPr="009238BB" w:rsidRDefault="00F11E26" w:rsidP="00F11E26">
            <w:pPr>
              <w:pStyle w:val="ListParagraph"/>
              <w:numPr>
                <w:ilvl w:val="0"/>
                <w:numId w:val="40"/>
              </w:numPr>
            </w:pPr>
            <w:r w:rsidRPr="009238BB">
              <w:t>Young people disengaged</w:t>
            </w:r>
            <w:r w:rsidR="002029F8">
              <w:t>, missing</w:t>
            </w:r>
            <w:r w:rsidRPr="009238BB">
              <w:t xml:space="preserve"> or at risk of exclusion from school</w:t>
            </w:r>
          </w:p>
          <w:p w14:paraId="2122EEFB" w14:textId="77777777" w:rsidR="00F11E26" w:rsidRPr="009238BB" w:rsidRDefault="00F11E26" w:rsidP="00F11E26">
            <w:pPr>
              <w:pStyle w:val="ListParagraph"/>
              <w:numPr>
                <w:ilvl w:val="0"/>
                <w:numId w:val="40"/>
              </w:numPr>
            </w:pPr>
            <w:r w:rsidRPr="009238BB">
              <w:t>Young people displaying challenging or withdrawal behaviour and affected by social and cultural isolation</w:t>
            </w:r>
          </w:p>
          <w:p w14:paraId="5436D9FD" w14:textId="77777777" w:rsidR="00EF7858" w:rsidRPr="009238BB" w:rsidRDefault="00EF7858" w:rsidP="00BF75C8">
            <w:pPr>
              <w:pStyle w:val="Heading1"/>
              <w:rPr>
                <w:sz w:val="24"/>
                <w:szCs w:val="24"/>
              </w:rPr>
            </w:pPr>
          </w:p>
        </w:tc>
      </w:tr>
      <w:tr w:rsidR="00EF7858" w:rsidRPr="002E54E4" w14:paraId="74E36952" w14:textId="77777777" w:rsidTr="002C3BBA">
        <w:trPr>
          <w:trHeight w:val="423"/>
        </w:trPr>
        <w:tc>
          <w:tcPr>
            <w:tcW w:w="851" w:type="dxa"/>
          </w:tcPr>
          <w:p w14:paraId="0D8F045C" w14:textId="77777777" w:rsidR="00EF7858" w:rsidRPr="009238BB" w:rsidRDefault="00EF7858" w:rsidP="00EF7858">
            <w:pPr>
              <w:rPr>
                <w:b/>
              </w:rPr>
            </w:pPr>
          </w:p>
        </w:tc>
        <w:tc>
          <w:tcPr>
            <w:tcW w:w="9497" w:type="dxa"/>
          </w:tcPr>
          <w:p w14:paraId="42A6F937" w14:textId="77777777" w:rsidR="00EF7858" w:rsidRPr="009238BB" w:rsidRDefault="00EF7858" w:rsidP="00BF75C8">
            <w:pPr>
              <w:pStyle w:val="Heading1"/>
              <w:rPr>
                <w:sz w:val="24"/>
                <w:szCs w:val="24"/>
              </w:rPr>
            </w:pPr>
            <w:r w:rsidRPr="009238BB">
              <w:rPr>
                <w:sz w:val="24"/>
                <w:szCs w:val="24"/>
              </w:rPr>
              <w:t>Geographical area covered by this Service</w:t>
            </w:r>
          </w:p>
          <w:p w14:paraId="1AB38AE0" w14:textId="77777777" w:rsidR="00EF7858" w:rsidRPr="009238BB" w:rsidRDefault="002336D2" w:rsidP="00BF75C8">
            <w:pPr>
              <w:pStyle w:val="Heading1"/>
              <w:rPr>
                <w:b w:val="0"/>
                <w:bCs w:val="0"/>
                <w:sz w:val="24"/>
                <w:szCs w:val="24"/>
              </w:rPr>
            </w:pPr>
            <w:r w:rsidRPr="009238BB">
              <w:rPr>
                <w:b w:val="0"/>
                <w:bCs w:val="0"/>
                <w:sz w:val="24"/>
                <w:szCs w:val="24"/>
              </w:rPr>
              <w:t>Bath and North East Somerset</w:t>
            </w:r>
            <w:r w:rsidR="00591416" w:rsidRPr="009238BB">
              <w:rPr>
                <w:b w:val="0"/>
                <w:bCs w:val="0"/>
                <w:sz w:val="24"/>
                <w:szCs w:val="24"/>
              </w:rPr>
              <w:t>.</w:t>
            </w:r>
          </w:p>
        </w:tc>
      </w:tr>
      <w:tr w:rsidR="00EF7858" w:rsidRPr="002E54E4" w14:paraId="55B39D88" w14:textId="77777777" w:rsidTr="002C3BBA">
        <w:trPr>
          <w:trHeight w:val="423"/>
        </w:trPr>
        <w:tc>
          <w:tcPr>
            <w:tcW w:w="851" w:type="dxa"/>
          </w:tcPr>
          <w:p w14:paraId="534C6699" w14:textId="77777777" w:rsidR="00EF7858" w:rsidRPr="009238BB" w:rsidRDefault="00EF7858" w:rsidP="002C3BBA">
            <w:pPr>
              <w:rPr>
                <w:b/>
              </w:rPr>
            </w:pPr>
          </w:p>
        </w:tc>
        <w:tc>
          <w:tcPr>
            <w:tcW w:w="9497" w:type="dxa"/>
          </w:tcPr>
          <w:p w14:paraId="3508E681" w14:textId="77777777" w:rsidR="00EF7858" w:rsidRPr="009238BB" w:rsidRDefault="00EF7858" w:rsidP="00BF75C8">
            <w:pPr>
              <w:pStyle w:val="Heading1"/>
              <w:rPr>
                <w:sz w:val="24"/>
                <w:szCs w:val="24"/>
              </w:rPr>
            </w:pPr>
            <w:r w:rsidRPr="009238BB">
              <w:rPr>
                <w:sz w:val="24"/>
                <w:szCs w:val="24"/>
              </w:rPr>
              <w:t xml:space="preserve">Referrals and access </w:t>
            </w:r>
          </w:p>
          <w:p w14:paraId="317FC46C" w14:textId="016B904A" w:rsidR="00EF7858" w:rsidRPr="009238BB" w:rsidRDefault="002336D2" w:rsidP="00BF75C8">
            <w:pPr>
              <w:pStyle w:val="Heading1"/>
              <w:rPr>
                <w:b w:val="0"/>
                <w:bCs w:val="0"/>
                <w:sz w:val="24"/>
                <w:szCs w:val="24"/>
                <w:lang w:val="en"/>
              </w:rPr>
            </w:pPr>
            <w:r w:rsidRPr="009238BB">
              <w:rPr>
                <w:b w:val="0"/>
                <w:bCs w:val="0"/>
                <w:sz w:val="24"/>
                <w:szCs w:val="24"/>
                <w:lang w:val="en"/>
              </w:rPr>
              <w:t xml:space="preserve">The Service will accept referrals from schools, self-referrals, Social Care and other early help </w:t>
            </w:r>
            <w:r w:rsidR="00C56256" w:rsidRPr="009238BB">
              <w:rPr>
                <w:b w:val="0"/>
                <w:bCs w:val="0"/>
                <w:sz w:val="24"/>
                <w:szCs w:val="24"/>
                <w:lang w:val="en"/>
              </w:rPr>
              <w:t xml:space="preserve">and intervention </w:t>
            </w:r>
            <w:r w:rsidRPr="009238BB">
              <w:rPr>
                <w:b w:val="0"/>
                <w:bCs w:val="0"/>
                <w:sz w:val="24"/>
                <w:szCs w:val="24"/>
                <w:lang w:val="en"/>
              </w:rPr>
              <w:t xml:space="preserve">agencies </w:t>
            </w:r>
            <w:r w:rsidR="002029F8">
              <w:rPr>
                <w:b w:val="0"/>
                <w:bCs w:val="0"/>
                <w:sz w:val="24"/>
                <w:szCs w:val="24"/>
                <w:lang w:val="en"/>
              </w:rPr>
              <w:t>as well as</w:t>
            </w:r>
            <w:r w:rsidRPr="009238BB">
              <w:rPr>
                <w:b w:val="0"/>
                <w:bCs w:val="0"/>
                <w:sz w:val="24"/>
                <w:szCs w:val="24"/>
                <w:lang w:val="en"/>
              </w:rPr>
              <w:t xml:space="preserve"> the Early Help Allocation Panel.  Referrals from partner </w:t>
            </w:r>
            <w:proofErr w:type="spellStart"/>
            <w:r w:rsidRPr="009238BB">
              <w:rPr>
                <w:b w:val="0"/>
                <w:bCs w:val="0"/>
                <w:sz w:val="24"/>
                <w:szCs w:val="24"/>
                <w:lang w:val="en"/>
              </w:rPr>
              <w:t>organisations</w:t>
            </w:r>
            <w:proofErr w:type="spellEnd"/>
            <w:r w:rsidRPr="009238BB">
              <w:rPr>
                <w:b w:val="0"/>
                <w:bCs w:val="0"/>
                <w:sz w:val="24"/>
                <w:szCs w:val="24"/>
                <w:lang w:val="en"/>
              </w:rPr>
              <w:t xml:space="preserve"> should be the result of an Early Help assessment (or </w:t>
            </w:r>
            <w:r w:rsidR="002204A8" w:rsidRPr="009238BB">
              <w:rPr>
                <w:b w:val="0"/>
                <w:bCs w:val="0"/>
                <w:sz w:val="24"/>
                <w:szCs w:val="24"/>
                <w:lang w:val="en"/>
              </w:rPr>
              <w:t xml:space="preserve">equivalent quality agency assessment or </w:t>
            </w:r>
            <w:r w:rsidRPr="009238BB">
              <w:rPr>
                <w:b w:val="0"/>
                <w:bCs w:val="0"/>
                <w:sz w:val="24"/>
                <w:szCs w:val="24"/>
                <w:lang w:val="en"/>
              </w:rPr>
              <w:t xml:space="preserve">similar statutory assessment such as a Pathway Plan Review or Looked After Children Review) which has identified that a mentoring service is best placed to meet the young person’s needs.  The Service will therefore strongly advocate, and recommend, that young people being referred have an existing assessment which identifies the need for a mentoring service.  </w:t>
            </w:r>
          </w:p>
          <w:p w14:paraId="0D9F29BF" w14:textId="77777777" w:rsidR="002336D2" w:rsidRPr="009238BB" w:rsidRDefault="002336D2" w:rsidP="002336D2">
            <w:pPr>
              <w:rPr>
                <w:lang w:val="en"/>
              </w:rPr>
            </w:pPr>
          </w:p>
          <w:p w14:paraId="2E1134F1" w14:textId="77777777" w:rsidR="002336D2" w:rsidRPr="009238BB" w:rsidRDefault="002336D2" w:rsidP="002336D2">
            <w:pPr>
              <w:rPr>
                <w:lang w:val="en"/>
              </w:rPr>
            </w:pPr>
            <w:r w:rsidRPr="009238BB">
              <w:rPr>
                <w:lang w:val="en"/>
              </w:rPr>
              <w:t>If, for any reason, an assessment has not been undertaken, or if a young person or their parent/</w:t>
            </w:r>
            <w:proofErr w:type="spellStart"/>
            <w:r w:rsidRPr="009238BB">
              <w:rPr>
                <w:lang w:val="en"/>
              </w:rPr>
              <w:t>carer</w:t>
            </w:r>
            <w:proofErr w:type="spellEnd"/>
            <w:r w:rsidRPr="009238BB">
              <w:rPr>
                <w:lang w:val="en"/>
              </w:rPr>
              <w:t xml:space="preserve"> is referring directly, the service will undertake the assessment process and ensure that the young person’s needs are identified and that relevant partner </w:t>
            </w:r>
            <w:proofErr w:type="spellStart"/>
            <w:r w:rsidRPr="009238BB">
              <w:rPr>
                <w:lang w:val="en"/>
              </w:rPr>
              <w:t>organisations</w:t>
            </w:r>
            <w:proofErr w:type="spellEnd"/>
            <w:r w:rsidRPr="009238BB">
              <w:rPr>
                <w:lang w:val="en"/>
              </w:rPr>
              <w:t xml:space="preserve"> are involved in the planning of support required.  </w:t>
            </w:r>
          </w:p>
          <w:p w14:paraId="6528D000" w14:textId="77777777" w:rsidR="002336D2" w:rsidRPr="009238BB" w:rsidRDefault="002336D2" w:rsidP="002336D2">
            <w:pPr>
              <w:rPr>
                <w:lang w:val="en"/>
              </w:rPr>
            </w:pPr>
          </w:p>
          <w:p w14:paraId="1212BFC5" w14:textId="49C8D11B" w:rsidR="007473EA" w:rsidRPr="009238BB" w:rsidRDefault="002336D2" w:rsidP="002336D2">
            <w:pPr>
              <w:rPr>
                <w:lang w:val="en"/>
              </w:rPr>
            </w:pPr>
            <w:r w:rsidRPr="009238BB">
              <w:rPr>
                <w:lang w:val="en"/>
              </w:rPr>
              <w:t>The Service will effectively identify and engage with vulnerable young people and have an understanding of local communities across Bath and North East Somerset</w:t>
            </w:r>
            <w:r w:rsidR="002029F8">
              <w:rPr>
                <w:lang w:val="en"/>
              </w:rPr>
              <w:t xml:space="preserve">, </w:t>
            </w:r>
            <w:r w:rsidRPr="009238BB">
              <w:rPr>
                <w:lang w:val="en"/>
              </w:rPr>
              <w:t>the impact of inequalities</w:t>
            </w:r>
            <w:r w:rsidR="007473EA" w:rsidRPr="009238BB">
              <w:rPr>
                <w:lang w:val="en"/>
              </w:rPr>
              <w:t xml:space="preserve"> and will have the ability to deal with the impact to ensure the service is accessible to all.</w:t>
            </w:r>
          </w:p>
          <w:p w14:paraId="16AEC303" w14:textId="77777777" w:rsidR="002336D2" w:rsidRPr="009238BB" w:rsidRDefault="002336D2" w:rsidP="002336D2">
            <w:pPr>
              <w:rPr>
                <w:lang w:val="en"/>
              </w:rPr>
            </w:pPr>
          </w:p>
          <w:p w14:paraId="497C05BC" w14:textId="77777777" w:rsidR="002336D2" w:rsidRPr="009238BB" w:rsidRDefault="002336D2" w:rsidP="002336D2">
            <w:pPr>
              <w:rPr>
                <w:lang w:val="en"/>
              </w:rPr>
            </w:pPr>
            <w:r w:rsidRPr="009238BB">
              <w:rPr>
                <w:lang w:val="en"/>
              </w:rPr>
              <w:t>Young people should find it easy to access and engage with the Service irrespective of their needs or where they live in Bath and North East Somerset.</w:t>
            </w:r>
          </w:p>
          <w:p w14:paraId="35F4C741" w14:textId="77777777" w:rsidR="002336D2" w:rsidRPr="009238BB" w:rsidRDefault="002336D2" w:rsidP="002336D2">
            <w:pPr>
              <w:rPr>
                <w:lang w:val="en"/>
              </w:rPr>
            </w:pPr>
          </w:p>
          <w:p w14:paraId="0A8CC6CF" w14:textId="27FAE20A" w:rsidR="00EF7858" w:rsidRPr="009238BB" w:rsidRDefault="002336D2" w:rsidP="00E376D1">
            <w:r w:rsidRPr="009238BB">
              <w:rPr>
                <w:lang w:val="en"/>
              </w:rPr>
              <w:t xml:space="preserve">The Service will ensure immediate acknowledgement of the referral and confirm the </w:t>
            </w:r>
            <w:r w:rsidR="007473EA" w:rsidRPr="009238BB">
              <w:rPr>
                <w:lang w:val="en"/>
              </w:rPr>
              <w:lastRenderedPageBreak/>
              <w:t>next steps</w:t>
            </w:r>
            <w:r w:rsidRPr="009238BB">
              <w:rPr>
                <w:lang w:val="en"/>
              </w:rPr>
              <w:t xml:space="preserve"> with the referrer.  Waiting times will be kept to a minimum, and the assessment process</w:t>
            </w:r>
            <w:r w:rsidR="007473EA" w:rsidRPr="009238BB">
              <w:rPr>
                <w:rStyle w:val="CommentReference"/>
              </w:rPr>
              <w:t xml:space="preserve">, </w:t>
            </w:r>
            <w:r w:rsidR="007473EA" w:rsidRPr="009238BB">
              <w:rPr>
                <w:rStyle w:val="CommentReference"/>
                <w:sz w:val="24"/>
                <w:szCs w:val="24"/>
              </w:rPr>
              <w:t>which includes reviewing any existing assessment in place, w</w:t>
            </w:r>
            <w:proofErr w:type="spellStart"/>
            <w:r w:rsidRPr="009238BB">
              <w:rPr>
                <w:lang w:val="en"/>
              </w:rPr>
              <w:t>ill</w:t>
            </w:r>
            <w:proofErr w:type="spellEnd"/>
            <w:r w:rsidRPr="009238BB">
              <w:rPr>
                <w:lang w:val="en"/>
              </w:rPr>
              <w:t xml:space="preserve"> be initiated within 10 working days of referral.  The referral agency and young person will be notified of the outcome and timeframe for the start of the service.  Where a referral is not accepted a clear explanation of the reasons will be given and recorded.  </w:t>
            </w:r>
          </w:p>
        </w:tc>
      </w:tr>
      <w:tr w:rsidR="00EF7858" w:rsidRPr="002E54E4" w14:paraId="5C93FA49" w14:textId="77777777" w:rsidTr="002C3BBA">
        <w:trPr>
          <w:trHeight w:val="423"/>
        </w:trPr>
        <w:tc>
          <w:tcPr>
            <w:tcW w:w="851" w:type="dxa"/>
          </w:tcPr>
          <w:p w14:paraId="66AF5C4C" w14:textId="77777777" w:rsidR="00EF7858" w:rsidRPr="009238BB" w:rsidRDefault="00EF7858" w:rsidP="002C3BBA">
            <w:pPr>
              <w:rPr>
                <w:b/>
              </w:rPr>
            </w:pPr>
          </w:p>
        </w:tc>
        <w:tc>
          <w:tcPr>
            <w:tcW w:w="9497" w:type="dxa"/>
          </w:tcPr>
          <w:p w14:paraId="7074AD0B" w14:textId="77777777" w:rsidR="00EF7858" w:rsidRPr="009238BB" w:rsidRDefault="00EF7858" w:rsidP="00BF75C8">
            <w:pPr>
              <w:pStyle w:val="Heading1"/>
              <w:rPr>
                <w:sz w:val="24"/>
                <w:szCs w:val="24"/>
              </w:rPr>
            </w:pPr>
            <w:r w:rsidRPr="009238BB">
              <w:rPr>
                <w:sz w:val="24"/>
                <w:szCs w:val="24"/>
              </w:rPr>
              <w:t>Assessment, support planning, risk assessment and reviews</w:t>
            </w:r>
          </w:p>
          <w:p w14:paraId="471F6C3E" w14:textId="77777777" w:rsidR="00E376D1" w:rsidRPr="009238BB" w:rsidRDefault="00E376D1" w:rsidP="00E376D1"/>
          <w:p w14:paraId="1B885A12" w14:textId="70710EA1" w:rsidR="00E376D1" w:rsidRPr="009238BB" w:rsidRDefault="00E376D1" w:rsidP="00C37C61">
            <w:pPr>
              <w:pStyle w:val="ListParagraph"/>
              <w:numPr>
                <w:ilvl w:val="0"/>
                <w:numId w:val="45"/>
              </w:numPr>
              <w:ind w:right="232"/>
              <w:rPr>
                <w:rFonts w:eastAsia="Calibri"/>
              </w:rPr>
            </w:pPr>
            <w:proofErr w:type="gramStart"/>
            <w:r w:rsidRPr="009238BB">
              <w:rPr>
                <w:rFonts w:eastAsia="Calibri"/>
              </w:rPr>
              <w:t>The majority of</w:t>
            </w:r>
            <w:proofErr w:type="gramEnd"/>
            <w:r w:rsidRPr="009238BB">
              <w:rPr>
                <w:rFonts w:eastAsia="Calibri"/>
              </w:rPr>
              <w:t xml:space="preserve"> young people referred should already have an Early Help Assessment</w:t>
            </w:r>
            <w:r w:rsidR="002029F8">
              <w:rPr>
                <w:rFonts w:eastAsia="Calibri"/>
              </w:rPr>
              <w:t>, own agency</w:t>
            </w:r>
            <w:r w:rsidRPr="009238BB">
              <w:rPr>
                <w:rFonts w:eastAsia="Calibri"/>
              </w:rPr>
              <w:t xml:space="preserve"> or similar statutory assessment, including a Pathway Plan Review or Looked after Children (LAC) Review in place.  The service will strongly encourage those agencies already working with young people, and wishing to refer, to complete an appropriate assessment beforehand </w:t>
            </w:r>
            <w:r w:rsidR="00774BE3" w:rsidRPr="009238BB">
              <w:rPr>
                <w:rFonts w:eastAsia="Calibri"/>
              </w:rPr>
              <w:t>to be shared which</w:t>
            </w:r>
            <w:r w:rsidRPr="009238BB">
              <w:rPr>
                <w:rFonts w:eastAsia="Calibri"/>
              </w:rPr>
              <w:t xml:space="preserve"> clearly identifies the need for mentoring and the young person’s desire to engage. </w:t>
            </w:r>
          </w:p>
          <w:p w14:paraId="58F42C52" w14:textId="77777777" w:rsidR="00E376D1" w:rsidRPr="009238BB" w:rsidRDefault="00E376D1" w:rsidP="004D01B9">
            <w:pPr>
              <w:pStyle w:val="ListParagraph"/>
              <w:numPr>
                <w:ilvl w:val="0"/>
                <w:numId w:val="45"/>
              </w:numPr>
              <w:ind w:right="232"/>
              <w:rPr>
                <w:rFonts w:eastAsia="Calibri"/>
              </w:rPr>
            </w:pPr>
            <w:r w:rsidRPr="009238BB">
              <w:rPr>
                <w:rFonts w:eastAsia="Calibri"/>
              </w:rPr>
              <w:t xml:space="preserve">The assessment and support planning process should be undertaken with the full engagement of the young person, and their parents or carers where appropriate.  </w:t>
            </w:r>
          </w:p>
          <w:p w14:paraId="2A552014" w14:textId="77777777" w:rsidR="00E376D1" w:rsidRPr="009238BB" w:rsidRDefault="00E376D1" w:rsidP="004D01B9">
            <w:pPr>
              <w:pStyle w:val="ListParagraph"/>
              <w:numPr>
                <w:ilvl w:val="0"/>
                <w:numId w:val="45"/>
              </w:numPr>
              <w:ind w:right="232"/>
              <w:rPr>
                <w:rFonts w:eastAsia="Calibri"/>
              </w:rPr>
            </w:pPr>
            <w:r w:rsidRPr="009238BB">
              <w:rPr>
                <w:rFonts w:eastAsia="Calibri"/>
              </w:rPr>
              <w:t>Through this process the service will help the young person to reflect on their circumstances, and help them identify and recognise their needs, talents and interests. The process should be enabling and increase the confidence and resilience of the young person.</w:t>
            </w:r>
          </w:p>
          <w:p w14:paraId="22516D3A" w14:textId="68F57823" w:rsidR="00987AFF" w:rsidRPr="009238BB" w:rsidRDefault="00E376D1" w:rsidP="004D01B9">
            <w:pPr>
              <w:pStyle w:val="ListParagraph"/>
              <w:numPr>
                <w:ilvl w:val="0"/>
                <w:numId w:val="45"/>
              </w:numPr>
              <w:ind w:right="232"/>
              <w:rPr>
                <w:rFonts w:eastAsia="Calibri"/>
              </w:rPr>
            </w:pPr>
            <w:r w:rsidRPr="009238BB">
              <w:rPr>
                <w:rFonts w:eastAsia="Calibri"/>
              </w:rPr>
              <w:t>Following the assessment, a</w:t>
            </w:r>
            <w:r w:rsidR="00987AFF" w:rsidRPr="009238BB">
              <w:rPr>
                <w:rFonts w:eastAsia="Calibri"/>
              </w:rPr>
              <w:t>n outcome focused</w:t>
            </w:r>
            <w:r w:rsidRPr="009238BB">
              <w:rPr>
                <w:rFonts w:eastAsia="Calibri"/>
              </w:rPr>
              <w:t xml:space="preserve"> support and risk management plan</w:t>
            </w:r>
            <w:r w:rsidR="00987AFF" w:rsidRPr="009238BB">
              <w:rPr>
                <w:lang w:eastAsia="en-US"/>
              </w:rPr>
              <w:t xml:space="preserve">. </w:t>
            </w:r>
            <w:r w:rsidRPr="009238BB">
              <w:rPr>
                <w:rFonts w:eastAsia="Calibri"/>
              </w:rPr>
              <w:t>will be co-produced and completed jointly with the young person, and their parents</w:t>
            </w:r>
            <w:r w:rsidR="0086504D" w:rsidRPr="009238BB">
              <w:rPr>
                <w:rFonts w:eastAsia="Calibri"/>
              </w:rPr>
              <w:t>/carers</w:t>
            </w:r>
            <w:r w:rsidRPr="009238BB">
              <w:rPr>
                <w:rFonts w:eastAsia="Calibri"/>
              </w:rPr>
              <w:t xml:space="preserve"> </w:t>
            </w:r>
            <w:r w:rsidR="0086504D" w:rsidRPr="009238BB">
              <w:rPr>
                <w:rFonts w:eastAsia="Calibri"/>
              </w:rPr>
              <w:t>and/</w:t>
            </w:r>
            <w:r w:rsidRPr="009238BB">
              <w:rPr>
                <w:rFonts w:eastAsia="Calibri"/>
              </w:rPr>
              <w:t xml:space="preserve">or other partners where appropriate. This should be undertaken within 3 months of the young person being accepted into the service. </w:t>
            </w:r>
          </w:p>
          <w:p w14:paraId="1EBC7463" w14:textId="40BD6308" w:rsidR="00E376D1" w:rsidRPr="009238BB" w:rsidRDefault="00E376D1" w:rsidP="004D01B9">
            <w:pPr>
              <w:pStyle w:val="ListParagraph"/>
              <w:numPr>
                <w:ilvl w:val="0"/>
                <w:numId w:val="45"/>
              </w:numPr>
              <w:ind w:right="232"/>
              <w:rPr>
                <w:rFonts w:eastAsia="Calibri"/>
              </w:rPr>
            </w:pPr>
            <w:r w:rsidRPr="009238BB">
              <w:rPr>
                <w:rFonts w:eastAsia="Calibri"/>
              </w:rPr>
              <w:t>The support plan should set out clear / SMART early intervention and prevention outcomes which address the risks and needs of the young person.</w:t>
            </w:r>
            <w:r w:rsidR="00987AFF" w:rsidRPr="009238BB">
              <w:rPr>
                <w:lang w:eastAsia="en-US"/>
              </w:rPr>
              <w:t xml:space="preserve">  identified by the assessment process</w:t>
            </w:r>
          </w:p>
          <w:p w14:paraId="3EC9BAA1" w14:textId="77777777" w:rsidR="00E376D1" w:rsidRPr="009238BB" w:rsidRDefault="00E376D1" w:rsidP="004D01B9">
            <w:pPr>
              <w:pStyle w:val="ListParagraph"/>
              <w:numPr>
                <w:ilvl w:val="0"/>
                <w:numId w:val="45"/>
              </w:numPr>
              <w:ind w:right="232"/>
              <w:rPr>
                <w:rFonts w:eastAsia="Calibri"/>
              </w:rPr>
            </w:pPr>
            <w:r w:rsidRPr="009238BB">
              <w:rPr>
                <w:rFonts w:eastAsia="Calibri"/>
              </w:rPr>
              <w:t xml:space="preserve">The </w:t>
            </w:r>
            <w:r w:rsidR="00C37C61" w:rsidRPr="009238BB">
              <w:rPr>
                <w:rFonts w:eastAsia="Calibri"/>
              </w:rPr>
              <w:t>Service</w:t>
            </w:r>
            <w:r w:rsidRPr="009238BB">
              <w:rPr>
                <w:rFonts w:eastAsia="Calibri"/>
              </w:rPr>
              <w:t xml:space="preserve"> will review the support plan and needs assessment jointly with the young person every three months or following a significant change in need or risk and contribute to any team around the child reviews.</w:t>
            </w:r>
          </w:p>
          <w:p w14:paraId="5C0982F6" w14:textId="77777777" w:rsidR="00E376D1" w:rsidRPr="009238BB" w:rsidRDefault="00E376D1" w:rsidP="004D01B9">
            <w:pPr>
              <w:pStyle w:val="ListParagraph"/>
              <w:numPr>
                <w:ilvl w:val="0"/>
                <w:numId w:val="45"/>
              </w:numPr>
              <w:ind w:right="232"/>
              <w:rPr>
                <w:rFonts w:eastAsia="Calibri"/>
              </w:rPr>
            </w:pPr>
            <w:r w:rsidRPr="009238BB">
              <w:rPr>
                <w:rFonts w:eastAsia="Calibri"/>
              </w:rPr>
              <w:t xml:space="preserve">The provider should use an outcome measure tool agreed with the commissioner to capture progress against individually agreed outcomes. </w:t>
            </w:r>
          </w:p>
          <w:p w14:paraId="73F1F45A" w14:textId="77777777" w:rsidR="00E376D1" w:rsidRPr="009238BB" w:rsidRDefault="00E376D1" w:rsidP="004D01B9">
            <w:pPr>
              <w:pStyle w:val="ListParagraph"/>
              <w:numPr>
                <w:ilvl w:val="0"/>
                <w:numId w:val="45"/>
              </w:numPr>
              <w:ind w:right="232"/>
              <w:rPr>
                <w:rFonts w:eastAsia="Calibri"/>
              </w:rPr>
            </w:pPr>
            <w:r w:rsidRPr="009238BB">
              <w:rPr>
                <w:rFonts w:eastAsia="Calibri"/>
              </w:rPr>
              <w:t>Where appropriate, and to avoid duplication, support plans should be shared or developed jointly with parents/carers or other partner agencies, for instance as part of a team around the family.</w:t>
            </w:r>
          </w:p>
          <w:p w14:paraId="24380A7F" w14:textId="77777777" w:rsidR="00E376D1" w:rsidRPr="009238BB" w:rsidRDefault="00E376D1" w:rsidP="004D01B9">
            <w:pPr>
              <w:pStyle w:val="ListParagraph"/>
              <w:numPr>
                <w:ilvl w:val="0"/>
                <w:numId w:val="45"/>
              </w:numPr>
              <w:ind w:right="232"/>
              <w:rPr>
                <w:rFonts w:eastAsia="Calibri"/>
              </w:rPr>
            </w:pPr>
            <w:r w:rsidRPr="009238BB">
              <w:rPr>
                <w:rFonts w:eastAsia="Calibri"/>
              </w:rPr>
              <w:t>The assessment and support planning process should have a clear exit plan which should include supporting any transitional arrangements back into universal services or another service where appropriate.</w:t>
            </w:r>
          </w:p>
          <w:p w14:paraId="14F76FE6" w14:textId="7CD2959E" w:rsidR="00C37C61" w:rsidRPr="009238BB" w:rsidRDefault="00C37C61" w:rsidP="004D01B9">
            <w:pPr>
              <w:pStyle w:val="ListParagraph"/>
              <w:numPr>
                <w:ilvl w:val="0"/>
                <w:numId w:val="45"/>
              </w:numPr>
              <w:rPr>
                <w:lang w:eastAsia="en-US"/>
              </w:rPr>
            </w:pPr>
            <w:r w:rsidRPr="009238BB">
              <w:rPr>
                <w:lang w:eastAsia="en-US"/>
              </w:rPr>
              <w:t xml:space="preserve">The </w:t>
            </w:r>
            <w:r w:rsidR="002029F8">
              <w:rPr>
                <w:lang w:eastAsia="en-US"/>
              </w:rPr>
              <w:t>S</w:t>
            </w:r>
            <w:r w:rsidRPr="009238BB">
              <w:rPr>
                <w:lang w:eastAsia="en-US"/>
              </w:rPr>
              <w:t>ervice will have</w:t>
            </w:r>
            <w:r w:rsidR="002029F8">
              <w:rPr>
                <w:lang w:eastAsia="en-US"/>
              </w:rPr>
              <w:t>,</w:t>
            </w:r>
            <w:r w:rsidRPr="009238BB">
              <w:rPr>
                <w:lang w:eastAsia="en-US"/>
              </w:rPr>
              <w:t xml:space="preserve"> or develop within the first </w:t>
            </w:r>
            <w:r w:rsidR="007473EA" w:rsidRPr="009238BB">
              <w:rPr>
                <w:lang w:eastAsia="en-US"/>
              </w:rPr>
              <w:t xml:space="preserve">quarter </w:t>
            </w:r>
            <w:r w:rsidRPr="009238BB">
              <w:rPr>
                <w:lang w:eastAsia="en-US"/>
              </w:rPr>
              <w:t>of the contract</w:t>
            </w:r>
            <w:r w:rsidR="002029F8">
              <w:rPr>
                <w:lang w:eastAsia="en-US"/>
              </w:rPr>
              <w:t>,</w:t>
            </w:r>
            <w:r w:rsidRPr="009238BB">
              <w:rPr>
                <w:lang w:eastAsia="en-US"/>
              </w:rPr>
              <w:t xml:space="preserve"> a written needs and risk assessment policy and procedure to ensure the needs of young people, and any inherent risks are assessed on a consistent and comprehensive basis shortly after being accepted by the service. The procedure should state how young people will be involved in the process.</w:t>
            </w:r>
          </w:p>
          <w:p w14:paraId="29482938" w14:textId="77777777" w:rsidR="00C37C61" w:rsidRPr="009238BB" w:rsidRDefault="00C37C61" w:rsidP="00C37C61">
            <w:pPr>
              <w:numPr>
                <w:ilvl w:val="0"/>
                <w:numId w:val="42"/>
              </w:numPr>
              <w:rPr>
                <w:b/>
                <w:lang w:eastAsia="en-US"/>
              </w:rPr>
            </w:pPr>
            <w:r w:rsidRPr="009238BB">
              <w:rPr>
                <w:lang w:eastAsia="en-US"/>
              </w:rPr>
              <w:t>Any needs and risk assessment, support planning and reviews involve young people and take full account of their views, preferences and aspirations.</w:t>
            </w:r>
          </w:p>
          <w:p w14:paraId="50620CDA" w14:textId="0CB664B2" w:rsidR="00EF7858" w:rsidRPr="009238BB" w:rsidRDefault="00987AFF" w:rsidP="00BF75C8">
            <w:pPr>
              <w:numPr>
                <w:ilvl w:val="0"/>
                <w:numId w:val="42"/>
              </w:numPr>
              <w:rPr>
                <w:b/>
                <w:lang w:eastAsia="en-US"/>
              </w:rPr>
            </w:pPr>
            <w:r w:rsidRPr="009238BB">
              <w:rPr>
                <w:lang w:eastAsia="en-US"/>
              </w:rPr>
              <w:t xml:space="preserve">The </w:t>
            </w:r>
            <w:r w:rsidR="002029F8">
              <w:rPr>
                <w:lang w:eastAsia="en-US"/>
              </w:rPr>
              <w:t>S</w:t>
            </w:r>
            <w:r w:rsidRPr="009238BB">
              <w:rPr>
                <w:lang w:eastAsia="en-US"/>
              </w:rPr>
              <w:t xml:space="preserve">ervice will </w:t>
            </w:r>
            <w:r w:rsidR="00C37C61" w:rsidRPr="009238BB">
              <w:rPr>
                <w:lang w:eastAsia="en-US"/>
              </w:rPr>
              <w:t>ensure that staff/ volunteers carrying ou</w:t>
            </w:r>
            <w:r w:rsidR="00591416" w:rsidRPr="009238BB">
              <w:rPr>
                <w:lang w:eastAsia="en-US"/>
              </w:rPr>
              <w:t>t</w:t>
            </w:r>
            <w:r w:rsidR="00C37C61" w:rsidRPr="009238BB">
              <w:rPr>
                <w:lang w:eastAsia="en-US"/>
              </w:rPr>
              <w:t xml:space="preserve"> needs and risk </w:t>
            </w:r>
            <w:r w:rsidR="00C37C61" w:rsidRPr="009238BB">
              <w:rPr>
                <w:lang w:eastAsia="en-US"/>
              </w:rPr>
              <w:lastRenderedPageBreak/>
              <w:t xml:space="preserve">assessment, negotiating support and risk management plans are competent to do so. </w:t>
            </w:r>
          </w:p>
        </w:tc>
      </w:tr>
      <w:tr w:rsidR="00EF7858" w:rsidRPr="002E54E4" w14:paraId="55EB0DC0" w14:textId="77777777" w:rsidTr="002C3BBA">
        <w:trPr>
          <w:trHeight w:val="423"/>
        </w:trPr>
        <w:tc>
          <w:tcPr>
            <w:tcW w:w="851" w:type="dxa"/>
          </w:tcPr>
          <w:p w14:paraId="33F59C5C" w14:textId="77777777" w:rsidR="00EF7858" w:rsidRPr="009238BB" w:rsidRDefault="00EF7858" w:rsidP="002C3BBA">
            <w:pPr>
              <w:rPr>
                <w:b/>
              </w:rPr>
            </w:pPr>
          </w:p>
        </w:tc>
        <w:tc>
          <w:tcPr>
            <w:tcW w:w="9497" w:type="dxa"/>
          </w:tcPr>
          <w:p w14:paraId="707C4717" w14:textId="77777777" w:rsidR="00EF7858" w:rsidRPr="009238BB" w:rsidRDefault="00EF7858" w:rsidP="00BF75C8">
            <w:pPr>
              <w:pStyle w:val="Heading1"/>
              <w:rPr>
                <w:sz w:val="24"/>
                <w:szCs w:val="24"/>
              </w:rPr>
            </w:pPr>
            <w:r w:rsidRPr="009238BB">
              <w:rPr>
                <w:sz w:val="24"/>
                <w:szCs w:val="24"/>
              </w:rPr>
              <w:t xml:space="preserve">Preventative work </w:t>
            </w:r>
          </w:p>
          <w:p w14:paraId="6AC03D1B" w14:textId="77777777" w:rsidR="00E376D1" w:rsidRPr="009238BB" w:rsidRDefault="00E376D1" w:rsidP="00E376D1"/>
          <w:p w14:paraId="6BF52978" w14:textId="77777777" w:rsidR="00E376D1" w:rsidRPr="009238BB" w:rsidRDefault="00E376D1" w:rsidP="00E376D1">
            <w:r w:rsidRPr="009238BB">
              <w:t>The Service will:</w:t>
            </w:r>
          </w:p>
          <w:p w14:paraId="70E4BAD4" w14:textId="77777777" w:rsidR="0079229E" w:rsidRPr="009238BB" w:rsidRDefault="00E376D1" w:rsidP="00E376D1">
            <w:pPr>
              <w:numPr>
                <w:ilvl w:val="0"/>
                <w:numId w:val="42"/>
              </w:numPr>
              <w:ind w:right="232"/>
              <w:rPr>
                <w:rFonts w:eastAsia="Calibri"/>
              </w:rPr>
            </w:pPr>
            <w:r w:rsidRPr="009238BB">
              <w:rPr>
                <w:rFonts w:eastAsia="Calibri"/>
              </w:rPr>
              <w:t xml:space="preserve">Offer a range of accessible and young people friendly early support interventions, which have a strong evidence base as to their efficacy.  </w:t>
            </w:r>
          </w:p>
          <w:p w14:paraId="3744D9AE" w14:textId="5CB687FD" w:rsidR="00E376D1" w:rsidRPr="009238BB" w:rsidRDefault="0079229E" w:rsidP="00E376D1">
            <w:pPr>
              <w:numPr>
                <w:ilvl w:val="0"/>
                <w:numId w:val="42"/>
              </w:numPr>
              <w:ind w:right="232"/>
              <w:rPr>
                <w:rFonts w:eastAsia="Calibri"/>
              </w:rPr>
            </w:pPr>
            <w:r w:rsidRPr="009238BB">
              <w:rPr>
                <w:rFonts w:eastAsia="Calibri"/>
              </w:rPr>
              <w:t>E</w:t>
            </w:r>
            <w:r w:rsidR="00E376D1" w:rsidRPr="009238BB">
              <w:rPr>
                <w:rFonts w:eastAsia="Calibri"/>
              </w:rPr>
              <w:t>nable young people to easily engage with the support, along with their parents / carers where appropriate.</w:t>
            </w:r>
          </w:p>
          <w:p w14:paraId="5816C91B" w14:textId="77777777" w:rsidR="0079229E" w:rsidRPr="009238BB" w:rsidRDefault="0079229E" w:rsidP="0079229E">
            <w:pPr>
              <w:numPr>
                <w:ilvl w:val="0"/>
                <w:numId w:val="42"/>
              </w:numPr>
              <w:ind w:right="232"/>
              <w:rPr>
                <w:rFonts w:eastAsia="Calibri"/>
              </w:rPr>
            </w:pPr>
            <w:r w:rsidRPr="009238BB">
              <w:rPr>
                <w:rFonts w:eastAsia="Calibri"/>
              </w:rPr>
              <w:t>Support and challenge young people to build on their strengths and foster a sense of responsibility.</w:t>
            </w:r>
          </w:p>
          <w:p w14:paraId="675FB011" w14:textId="132D2E49" w:rsidR="00E376D1" w:rsidRPr="009238BB" w:rsidRDefault="0079229E" w:rsidP="0079229E">
            <w:pPr>
              <w:ind w:left="720" w:right="232"/>
              <w:rPr>
                <w:rFonts w:eastAsia="Calibri"/>
              </w:rPr>
            </w:pPr>
            <w:r w:rsidRPr="009238BB">
              <w:rPr>
                <w:rFonts w:eastAsia="Calibri"/>
              </w:rPr>
              <w:t>Tailor their support to meet the needs of the young person to ensure that support interventions are timely, appropriate, flexible, and meet changing needs</w:t>
            </w:r>
            <w:r w:rsidR="00774BE3" w:rsidRPr="009238BB">
              <w:rPr>
                <w:rFonts w:eastAsia="Calibri"/>
              </w:rPr>
              <w:t xml:space="preserve"> </w:t>
            </w:r>
            <w:r w:rsidR="00E376D1" w:rsidRPr="009238BB">
              <w:rPr>
                <w:rFonts w:eastAsia="Calibri"/>
              </w:rPr>
              <w:t xml:space="preserve">and risks of the young people supported. This should include timely support to young people </w:t>
            </w:r>
            <w:r w:rsidR="00774BE3" w:rsidRPr="009238BB">
              <w:rPr>
                <w:rFonts w:eastAsia="Calibri"/>
              </w:rPr>
              <w:t>at times that suit them.</w:t>
            </w:r>
          </w:p>
          <w:p w14:paraId="5CF25D6E" w14:textId="77777777" w:rsidR="00E376D1" w:rsidRPr="009238BB" w:rsidRDefault="00E376D1" w:rsidP="00E376D1">
            <w:pPr>
              <w:numPr>
                <w:ilvl w:val="0"/>
                <w:numId w:val="42"/>
              </w:numPr>
              <w:ind w:right="232"/>
              <w:rPr>
                <w:rFonts w:eastAsia="Calibri"/>
              </w:rPr>
            </w:pPr>
            <w:r w:rsidRPr="009238BB">
              <w:rPr>
                <w:rFonts w:eastAsia="Calibri"/>
              </w:rPr>
              <w:t>Provide service delivery methods in settings which best support access by, and engagement with young people, that suit their preferences.</w:t>
            </w:r>
          </w:p>
          <w:p w14:paraId="58F73C52" w14:textId="05DF155D" w:rsidR="00EF7858" w:rsidRPr="009238BB" w:rsidRDefault="00E376D1" w:rsidP="00BF75C8">
            <w:pPr>
              <w:numPr>
                <w:ilvl w:val="0"/>
                <w:numId w:val="42"/>
              </w:numPr>
              <w:ind w:right="232"/>
              <w:rPr>
                <w:rFonts w:eastAsia="Calibri"/>
              </w:rPr>
            </w:pPr>
            <w:r w:rsidRPr="009238BB">
              <w:rPr>
                <w:rFonts w:eastAsia="Calibri"/>
              </w:rPr>
              <w:t>Develop innovative ways of engaging and supporting young people, using opportunities through interactive and social media.</w:t>
            </w:r>
          </w:p>
          <w:p w14:paraId="2F84FE07" w14:textId="0E4CCA67" w:rsidR="00774BE3" w:rsidRPr="009238BB" w:rsidRDefault="00774BE3" w:rsidP="00774BE3">
            <w:pPr>
              <w:numPr>
                <w:ilvl w:val="0"/>
                <w:numId w:val="42"/>
              </w:numPr>
              <w:ind w:right="232"/>
              <w:rPr>
                <w:rFonts w:eastAsia="Calibri"/>
              </w:rPr>
            </w:pPr>
            <w:r w:rsidRPr="009238BB">
              <w:rPr>
                <w:rFonts w:eastAsia="Calibri"/>
              </w:rPr>
              <w:t xml:space="preserve">The </w:t>
            </w:r>
            <w:r w:rsidR="002029F8">
              <w:rPr>
                <w:rFonts w:eastAsia="Calibri"/>
              </w:rPr>
              <w:t>S</w:t>
            </w:r>
            <w:r w:rsidRPr="009238BB">
              <w:rPr>
                <w:rFonts w:eastAsia="Calibri"/>
              </w:rPr>
              <w:t>ervice will promote the social functioning and wellbeing of young people it supports, taking opportunities to promote and encourage healthy lifestyles.</w:t>
            </w:r>
          </w:p>
          <w:p w14:paraId="5A4341DD" w14:textId="77777777" w:rsidR="00774BE3" w:rsidRPr="009238BB" w:rsidRDefault="00774BE3" w:rsidP="009238BB">
            <w:pPr>
              <w:ind w:left="360" w:right="232"/>
              <w:rPr>
                <w:rFonts w:eastAsia="Calibri"/>
              </w:rPr>
            </w:pPr>
          </w:p>
          <w:p w14:paraId="1FD1FD31" w14:textId="77777777" w:rsidR="005A3CCC" w:rsidRPr="009238BB" w:rsidRDefault="005A3CCC" w:rsidP="005A3CCC">
            <w:pPr>
              <w:ind w:left="720" w:right="232"/>
              <w:rPr>
                <w:rFonts w:eastAsia="Calibri"/>
              </w:rPr>
            </w:pPr>
          </w:p>
        </w:tc>
      </w:tr>
      <w:tr w:rsidR="00EF7858" w:rsidRPr="002E54E4" w14:paraId="493B738D" w14:textId="77777777" w:rsidTr="002C3BBA">
        <w:trPr>
          <w:trHeight w:val="423"/>
        </w:trPr>
        <w:tc>
          <w:tcPr>
            <w:tcW w:w="851" w:type="dxa"/>
          </w:tcPr>
          <w:p w14:paraId="1AF94601" w14:textId="77777777" w:rsidR="00EF7858" w:rsidRPr="009238BB" w:rsidRDefault="00EF7858" w:rsidP="002C3BBA">
            <w:pPr>
              <w:rPr>
                <w:b/>
              </w:rPr>
            </w:pPr>
          </w:p>
        </w:tc>
        <w:tc>
          <w:tcPr>
            <w:tcW w:w="9497" w:type="dxa"/>
          </w:tcPr>
          <w:p w14:paraId="67FF5865" w14:textId="77777777" w:rsidR="00EF7858" w:rsidRPr="009238BB" w:rsidRDefault="00E376D1" w:rsidP="00BF75C8">
            <w:pPr>
              <w:pStyle w:val="Heading1"/>
              <w:rPr>
                <w:sz w:val="24"/>
                <w:szCs w:val="24"/>
                <w:lang w:val="en"/>
              </w:rPr>
            </w:pPr>
            <w:r w:rsidRPr="009238BB">
              <w:rPr>
                <w:sz w:val="24"/>
                <w:szCs w:val="24"/>
                <w:lang w:val="en"/>
              </w:rPr>
              <w:t>Multi agency working</w:t>
            </w:r>
          </w:p>
          <w:p w14:paraId="49EF1832" w14:textId="77777777" w:rsidR="00E376D1" w:rsidRPr="009238BB" w:rsidRDefault="00E376D1" w:rsidP="00E376D1">
            <w:pPr>
              <w:rPr>
                <w:lang w:val="en"/>
              </w:rPr>
            </w:pPr>
          </w:p>
          <w:p w14:paraId="74801984" w14:textId="77777777" w:rsidR="00E376D1" w:rsidRPr="009238BB" w:rsidRDefault="00E376D1" w:rsidP="00E376D1">
            <w:pPr>
              <w:ind w:right="232"/>
              <w:rPr>
                <w:rFonts w:eastAsia="Calibri"/>
              </w:rPr>
            </w:pPr>
            <w:r w:rsidRPr="009238BB">
              <w:rPr>
                <w:rFonts w:eastAsia="Calibri"/>
              </w:rPr>
              <w:t xml:space="preserve">The </w:t>
            </w:r>
            <w:r w:rsidR="00C37C61" w:rsidRPr="009238BB">
              <w:rPr>
                <w:rFonts w:eastAsia="Calibri"/>
              </w:rPr>
              <w:t>S</w:t>
            </w:r>
            <w:r w:rsidRPr="009238BB">
              <w:rPr>
                <w:rFonts w:eastAsia="Calibri"/>
              </w:rPr>
              <w:t>ervice will:</w:t>
            </w:r>
          </w:p>
          <w:p w14:paraId="715FD79C" w14:textId="77777777" w:rsidR="00E376D1" w:rsidRPr="009238BB" w:rsidRDefault="00E376D1" w:rsidP="00E376D1">
            <w:pPr>
              <w:numPr>
                <w:ilvl w:val="0"/>
                <w:numId w:val="42"/>
              </w:numPr>
              <w:ind w:right="232"/>
              <w:rPr>
                <w:rFonts w:eastAsia="Calibri"/>
              </w:rPr>
            </w:pPr>
            <w:r w:rsidRPr="009238BB">
              <w:rPr>
                <w:rFonts w:eastAsia="Calibri"/>
              </w:rPr>
              <w:t xml:space="preserve">Develop strong links and joint working relationships with partner organisations to coordinate service delivery where relevant including: </w:t>
            </w:r>
          </w:p>
          <w:p w14:paraId="04DF62DA" w14:textId="77777777" w:rsidR="004D01B9" w:rsidRPr="009238BB" w:rsidRDefault="00E376D1" w:rsidP="00D43A21">
            <w:pPr>
              <w:numPr>
                <w:ilvl w:val="1"/>
                <w:numId w:val="42"/>
              </w:numPr>
              <w:ind w:right="232"/>
              <w:rPr>
                <w:rFonts w:eastAsia="Calibri"/>
              </w:rPr>
            </w:pPr>
            <w:r w:rsidRPr="009238BB">
              <w:rPr>
                <w:rFonts w:eastAsia="Calibri"/>
              </w:rPr>
              <w:t xml:space="preserve">Social Care </w:t>
            </w:r>
          </w:p>
          <w:p w14:paraId="08DFFD52" w14:textId="77777777" w:rsidR="00E376D1" w:rsidRPr="009238BB" w:rsidRDefault="00E376D1" w:rsidP="00D43A21">
            <w:pPr>
              <w:numPr>
                <w:ilvl w:val="1"/>
                <w:numId w:val="42"/>
              </w:numPr>
              <w:ind w:right="232"/>
              <w:rPr>
                <w:rFonts w:eastAsia="Calibri"/>
              </w:rPr>
            </w:pPr>
            <w:r w:rsidRPr="009238BB">
              <w:rPr>
                <w:rFonts w:eastAsia="Calibri"/>
              </w:rPr>
              <w:t xml:space="preserve">Child &amp; Adolescent Mental Health Service (CAMHS) </w:t>
            </w:r>
          </w:p>
          <w:p w14:paraId="1405E824" w14:textId="77777777" w:rsidR="00E376D1" w:rsidRPr="009238BB" w:rsidRDefault="00E376D1" w:rsidP="00E376D1">
            <w:pPr>
              <w:numPr>
                <w:ilvl w:val="1"/>
                <w:numId w:val="42"/>
              </w:numPr>
              <w:ind w:right="232"/>
              <w:rPr>
                <w:rFonts w:eastAsia="Calibri"/>
              </w:rPr>
            </w:pPr>
            <w:r w:rsidRPr="009238BB">
              <w:rPr>
                <w:rFonts w:eastAsia="Calibri"/>
              </w:rPr>
              <w:t xml:space="preserve">Early Help Allocation Panel and members  </w:t>
            </w:r>
          </w:p>
          <w:p w14:paraId="41A76D24" w14:textId="33738263" w:rsidR="00E376D1" w:rsidRPr="009238BB" w:rsidRDefault="00E376D1" w:rsidP="00E376D1">
            <w:pPr>
              <w:numPr>
                <w:ilvl w:val="1"/>
                <w:numId w:val="42"/>
              </w:numPr>
              <w:ind w:right="232"/>
              <w:rPr>
                <w:rFonts w:eastAsia="Calibri"/>
              </w:rPr>
            </w:pPr>
            <w:r w:rsidRPr="009238BB">
              <w:rPr>
                <w:rFonts w:eastAsia="Calibri"/>
              </w:rPr>
              <w:t>Adult Services (particularly drug/alcohol/mental health/domestic abuse services)</w:t>
            </w:r>
          </w:p>
          <w:p w14:paraId="3B74CEC9" w14:textId="3977D401" w:rsidR="0079229E" w:rsidRPr="009238BB" w:rsidRDefault="0079229E" w:rsidP="0079229E">
            <w:pPr>
              <w:numPr>
                <w:ilvl w:val="0"/>
                <w:numId w:val="42"/>
              </w:numPr>
              <w:ind w:right="232"/>
              <w:rPr>
                <w:rFonts w:eastAsia="Calibri"/>
                <w:color w:val="000000" w:themeColor="text1"/>
              </w:rPr>
            </w:pPr>
            <w:r w:rsidRPr="009238BB">
              <w:rPr>
                <w:rFonts w:eastAsia="Calibri"/>
              </w:rPr>
              <w:t xml:space="preserve">Actively promote their provision to young people, their families, schools, Social </w:t>
            </w:r>
            <w:r w:rsidRPr="009238BB">
              <w:rPr>
                <w:rFonts w:eastAsia="Calibri"/>
                <w:color w:val="000000" w:themeColor="text1"/>
              </w:rPr>
              <w:t>Care, and any other potential referring agencies.</w:t>
            </w:r>
          </w:p>
          <w:p w14:paraId="715DEDB3" w14:textId="1E531CFB" w:rsidR="0079229E" w:rsidRPr="009238BB" w:rsidRDefault="0079229E" w:rsidP="0079229E">
            <w:pPr>
              <w:numPr>
                <w:ilvl w:val="0"/>
                <w:numId w:val="42"/>
              </w:numPr>
              <w:ind w:right="232"/>
              <w:rPr>
                <w:rFonts w:eastAsia="Calibri"/>
                <w:color w:val="000000" w:themeColor="text1"/>
              </w:rPr>
            </w:pPr>
            <w:r w:rsidRPr="009238BB">
              <w:rPr>
                <w:rFonts w:eastAsia="Calibri"/>
                <w:color w:val="000000" w:themeColor="text1"/>
              </w:rPr>
              <w:t>Be aware of the needs of parents, carers or any other significant others especially those affected by drugs/alcohol/mental health and domestic abuse issues and the impact these have on young people.  The service will deliver a joined-up approach with commissioned Adult Services and signpost adults effectively to appropriate local support.</w:t>
            </w:r>
          </w:p>
          <w:p w14:paraId="4F12E388" w14:textId="77777777" w:rsidR="00E376D1" w:rsidRPr="009238BB" w:rsidRDefault="00E376D1" w:rsidP="00E376D1">
            <w:pPr>
              <w:numPr>
                <w:ilvl w:val="0"/>
                <w:numId w:val="42"/>
              </w:numPr>
              <w:spacing w:line="276" w:lineRule="auto"/>
              <w:rPr>
                <w:rFonts w:eastAsia="Calibri"/>
                <w:lang w:eastAsia="en-US"/>
              </w:rPr>
            </w:pPr>
            <w:r w:rsidRPr="009238BB">
              <w:rPr>
                <w:rFonts w:eastAsia="Calibri"/>
              </w:rPr>
              <w:t>T</w:t>
            </w:r>
            <w:r w:rsidRPr="009238BB">
              <w:rPr>
                <w:rFonts w:eastAsia="Calibri"/>
                <w:lang w:eastAsia="en-US"/>
              </w:rPr>
              <w:t xml:space="preserve">he </w:t>
            </w:r>
            <w:r w:rsidR="00C37C61" w:rsidRPr="009238BB">
              <w:rPr>
                <w:rFonts w:eastAsia="Calibri"/>
                <w:lang w:eastAsia="en-US"/>
              </w:rPr>
              <w:t>S</w:t>
            </w:r>
            <w:r w:rsidRPr="009238BB">
              <w:rPr>
                <w:rFonts w:eastAsia="Calibri"/>
                <w:lang w:eastAsia="en-US"/>
              </w:rPr>
              <w:t>ervice will share information with Connecting Families about individual cases to track and monitor progress and family outcomes.</w:t>
            </w:r>
          </w:p>
          <w:p w14:paraId="22AFB000" w14:textId="77777777" w:rsidR="00E376D1" w:rsidRPr="009238BB" w:rsidRDefault="00E376D1" w:rsidP="00E376D1">
            <w:pPr>
              <w:numPr>
                <w:ilvl w:val="0"/>
                <w:numId w:val="42"/>
              </w:numPr>
              <w:ind w:right="232"/>
              <w:rPr>
                <w:rFonts w:eastAsia="Calibri"/>
              </w:rPr>
            </w:pPr>
            <w:r w:rsidRPr="009238BB">
              <w:rPr>
                <w:rFonts w:eastAsia="Calibri"/>
              </w:rPr>
              <w:t xml:space="preserve">Provide information, support and advice to parents of young people </w:t>
            </w:r>
          </w:p>
          <w:p w14:paraId="48FFB070" w14:textId="77777777" w:rsidR="00E376D1" w:rsidRPr="009238BB" w:rsidRDefault="00E376D1" w:rsidP="00E376D1">
            <w:pPr>
              <w:numPr>
                <w:ilvl w:val="0"/>
                <w:numId w:val="42"/>
              </w:numPr>
              <w:ind w:right="232"/>
              <w:rPr>
                <w:rFonts w:eastAsia="Calibri"/>
              </w:rPr>
            </w:pPr>
            <w:r w:rsidRPr="009238BB">
              <w:rPr>
                <w:rFonts w:eastAsia="Calibri"/>
              </w:rPr>
              <w:t xml:space="preserve">Support young people to access additional support services, where they have additional difficulties/needs which cannot be met by this service. An Early Help Assessment and lead professional and team around the child approach should be used to initiate this. </w:t>
            </w:r>
          </w:p>
          <w:p w14:paraId="14209A9F" w14:textId="77777777" w:rsidR="00E376D1" w:rsidRPr="009238BB" w:rsidRDefault="00E376D1" w:rsidP="00E376D1">
            <w:pPr>
              <w:numPr>
                <w:ilvl w:val="0"/>
                <w:numId w:val="42"/>
              </w:numPr>
              <w:ind w:right="232"/>
              <w:rPr>
                <w:rFonts w:eastAsia="Calibri"/>
              </w:rPr>
            </w:pPr>
            <w:r w:rsidRPr="009238BB">
              <w:rPr>
                <w:rFonts w:eastAsia="Calibri"/>
              </w:rPr>
              <w:lastRenderedPageBreak/>
              <w:t xml:space="preserve">Provide joined up packages of support as part of the integrated pathway for vulnerable young people where required. </w:t>
            </w:r>
          </w:p>
          <w:p w14:paraId="41D888BF" w14:textId="77777777" w:rsidR="00E376D1" w:rsidRPr="009238BB" w:rsidRDefault="00E376D1" w:rsidP="00E376D1">
            <w:pPr>
              <w:numPr>
                <w:ilvl w:val="0"/>
                <w:numId w:val="42"/>
              </w:numPr>
              <w:ind w:right="232"/>
              <w:rPr>
                <w:rFonts w:eastAsia="Calibri"/>
              </w:rPr>
            </w:pPr>
            <w:r w:rsidRPr="009238BB">
              <w:rPr>
                <w:rFonts w:eastAsia="Calibri"/>
              </w:rPr>
              <w:t xml:space="preserve">Participate in any relevant forums and case conferences with the voluntary and statutory sector in Bath and North East Somerset to facilitate joint working and support the delivery of outcomes for young people. </w:t>
            </w:r>
          </w:p>
          <w:p w14:paraId="2B02F010" w14:textId="77777777" w:rsidR="004D01B9" w:rsidRPr="009238BB" w:rsidRDefault="00E376D1" w:rsidP="00591416">
            <w:pPr>
              <w:numPr>
                <w:ilvl w:val="0"/>
                <w:numId w:val="42"/>
              </w:numPr>
              <w:ind w:right="232"/>
              <w:rPr>
                <w:rFonts w:eastAsia="Calibri"/>
              </w:rPr>
            </w:pPr>
            <w:r w:rsidRPr="009238BB">
              <w:rPr>
                <w:rFonts w:eastAsia="Calibri"/>
              </w:rPr>
              <w:t xml:space="preserve">Establish close links with local community groups and businesses </w:t>
            </w:r>
            <w:r w:rsidR="004D01B9" w:rsidRPr="009238BB">
              <w:rPr>
                <w:rFonts w:eastAsia="Calibri"/>
              </w:rPr>
              <w:t>and actively explore opportunities for young people</w:t>
            </w:r>
          </w:p>
          <w:p w14:paraId="2AC06623" w14:textId="77777777" w:rsidR="00E376D1" w:rsidRPr="009238BB" w:rsidRDefault="00E376D1" w:rsidP="00E376D1">
            <w:pPr>
              <w:numPr>
                <w:ilvl w:val="0"/>
                <w:numId w:val="42"/>
              </w:numPr>
              <w:ind w:right="232"/>
              <w:rPr>
                <w:rFonts w:eastAsia="Calibri"/>
              </w:rPr>
            </w:pPr>
            <w:r w:rsidRPr="009238BB">
              <w:rPr>
                <w:rFonts w:eastAsia="Calibri"/>
              </w:rPr>
              <w:t xml:space="preserve">Promote young people’s positive sexual health and comply with the local sexual health (SAFE) branding scheme and sexual health policy. </w:t>
            </w:r>
          </w:p>
          <w:p w14:paraId="321B1BC4" w14:textId="77777777" w:rsidR="00E376D1" w:rsidRPr="009238BB" w:rsidRDefault="00E376D1" w:rsidP="00E376D1">
            <w:pPr>
              <w:rPr>
                <w:lang w:val="en"/>
              </w:rPr>
            </w:pPr>
          </w:p>
          <w:p w14:paraId="5504F9E1" w14:textId="77777777" w:rsidR="00E376D1" w:rsidRPr="009238BB" w:rsidRDefault="00E376D1" w:rsidP="00E376D1">
            <w:pPr>
              <w:ind w:right="232"/>
              <w:rPr>
                <w:rFonts w:eastAsia="Calibri"/>
                <w:b/>
              </w:rPr>
            </w:pPr>
            <w:r w:rsidRPr="009238BB">
              <w:rPr>
                <w:rFonts w:eastAsia="Calibri"/>
                <w:b/>
              </w:rPr>
              <w:t xml:space="preserve">Education, Employment and Training </w:t>
            </w:r>
          </w:p>
          <w:p w14:paraId="3AF3181C" w14:textId="77777777" w:rsidR="00E376D1" w:rsidRPr="009238BB" w:rsidRDefault="00E376D1" w:rsidP="00E376D1">
            <w:pPr>
              <w:ind w:right="232"/>
              <w:rPr>
                <w:rFonts w:eastAsia="Calibri"/>
                <w:b/>
              </w:rPr>
            </w:pPr>
          </w:p>
          <w:p w14:paraId="1AF0CF2E" w14:textId="77777777" w:rsidR="00E376D1" w:rsidRPr="009238BB" w:rsidRDefault="00E376D1" w:rsidP="00E376D1">
            <w:pPr>
              <w:ind w:right="232"/>
              <w:rPr>
                <w:rFonts w:eastAsia="Calibri"/>
                <w:b/>
              </w:rPr>
            </w:pPr>
            <w:r w:rsidRPr="009238BB">
              <w:rPr>
                <w:rFonts w:eastAsia="Calibri"/>
              </w:rPr>
              <w:t xml:space="preserve">The </w:t>
            </w:r>
            <w:r w:rsidR="00C37C61" w:rsidRPr="009238BB">
              <w:rPr>
                <w:rFonts w:eastAsia="Calibri"/>
              </w:rPr>
              <w:t>S</w:t>
            </w:r>
            <w:r w:rsidRPr="009238BB">
              <w:rPr>
                <w:rFonts w:eastAsia="Calibri"/>
              </w:rPr>
              <w:t>ervice will;</w:t>
            </w:r>
            <w:r w:rsidRPr="009238BB">
              <w:rPr>
                <w:rFonts w:eastAsia="Calibri"/>
                <w:b/>
              </w:rPr>
              <w:t xml:space="preserve"> </w:t>
            </w:r>
          </w:p>
          <w:p w14:paraId="2348C57F" w14:textId="77777777" w:rsidR="00E376D1" w:rsidRPr="009238BB" w:rsidRDefault="00E376D1" w:rsidP="00E376D1">
            <w:pPr>
              <w:numPr>
                <w:ilvl w:val="0"/>
                <w:numId w:val="42"/>
              </w:numPr>
              <w:ind w:right="232"/>
              <w:rPr>
                <w:rFonts w:eastAsia="Calibri"/>
              </w:rPr>
            </w:pPr>
            <w:r w:rsidRPr="009238BB">
              <w:rPr>
                <w:rFonts w:eastAsia="Calibri"/>
              </w:rPr>
              <w:t>Work in partnership with key agencies and local organisations that can support young people to realise their aspirations and prepare for engaging in appropriate education, employment or training opportunities.</w:t>
            </w:r>
          </w:p>
          <w:p w14:paraId="39CD4BF0" w14:textId="77777777" w:rsidR="00E376D1" w:rsidRPr="009238BB" w:rsidRDefault="00E376D1" w:rsidP="00E376D1">
            <w:pPr>
              <w:numPr>
                <w:ilvl w:val="0"/>
                <w:numId w:val="42"/>
              </w:numPr>
              <w:ind w:right="232"/>
              <w:rPr>
                <w:rFonts w:eastAsia="Calibri"/>
              </w:rPr>
            </w:pPr>
            <w:r w:rsidRPr="009238BB">
              <w:rPr>
                <w:rFonts w:eastAsia="Calibri"/>
              </w:rPr>
              <w:t>Assist young people to access the range of training and employment opportunities available through relevant local services that are delivered locally as appropriate.</w:t>
            </w:r>
          </w:p>
          <w:p w14:paraId="13E715E0" w14:textId="77777777" w:rsidR="00E376D1" w:rsidRPr="009238BB" w:rsidRDefault="00E376D1" w:rsidP="00E376D1">
            <w:pPr>
              <w:numPr>
                <w:ilvl w:val="0"/>
                <w:numId w:val="42"/>
              </w:numPr>
              <w:ind w:right="232"/>
              <w:rPr>
                <w:rFonts w:eastAsia="Calibri"/>
              </w:rPr>
            </w:pPr>
            <w:r w:rsidRPr="009238BB">
              <w:rPr>
                <w:rFonts w:eastAsia="Calibri"/>
              </w:rPr>
              <w:t xml:space="preserve">Develop an understanding of the young person’s support needs and work required to prepare them for training, further education or employment in order to make appropriate referrals, identifying and overcoming any barriers for engagement. </w:t>
            </w:r>
          </w:p>
          <w:p w14:paraId="233EE421" w14:textId="77777777" w:rsidR="00B90D6A" w:rsidRPr="009238BB" w:rsidRDefault="00E376D1" w:rsidP="00BF75C8">
            <w:pPr>
              <w:numPr>
                <w:ilvl w:val="0"/>
                <w:numId w:val="42"/>
              </w:numPr>
              <w:ind w:right="232"/>
              <w:rPr>
                <w:rFonts w:eastAsia="Calibri"/>
              </w:rPr>
            </w:pPr>
            <w:r w:rsidRPr="009238BB">
              <w:rPr>
                <w:rFonts w:eastAsia="Calibri"/>
              </w:rPr>
              <w:t xml:space="preserve">Support young people to participate in, or sustain, training and employment and skills provision (including informal learning activities and volunteering) and develop links with agencies to facilitate this. </w:t>
            </w:r>
          </w:p>
          <w:p w14:paraId="3EC290D8" w14:textId="77777777" w:rsidR="005A3CCC" w:rsidRPr="009238BB" w:rsidRDefault="005A3CCC" w:rsidP="005A3CCC">
            <w:pPr>
              <w:ind w:left="720" w:right="232"/>
              <w:rPr>
                <w:rFonts w:eastAsia="Calibri"/>
              </w:rPr>
            </w:pPr>
          </w:p>
        </w:tc>
      </w:tr>
      <w:tr w:rsidR="00EF7858" w:rsidRPr="002E54E4" w14:paraId="4F70801C" w14:textId="77777777" w:rsidTr="002C3BBA">
        <w:trPr>
          <w:trHeight w:val="423"/>
        </w:trPr>
        <w:tc>
          <w:tcPr>
            <w:tcW w:w="851" w:type="dxa"/>
          </w:tcPr>
          <w:p w14:paraId="08CCD433" w14:textId="77777777" w:rsidR="00EF7858" w:rsidRPr="009238BB" w:rsidRDefault="00EF7858" w:rsidP="00BF75C8">
            <w:pPr>
              <w:pStyle w:val="Heading1"/>
              <w:rPr>
                <w:sz w:val="24"/>
                <w:szCs w:val="24"/>
              </w:rPr>
            </w:pPr>
          </w:p>
        </w:tc>
        <w:tc>
          <w:tcPr>
            <w:tcW w:w="9497" w:type="dxa"/>
          </w:tcPr>
          <w:p w14:paraId="34F55230" w14:textId="77777777" w:rsidR="00EF7858" w:rsidRPr="009238BB" w:rsidRDefault="00EF7858" w:rsidP="00BF75C8">
            <w:pPr>
              <w:pStyle w:val="Heading1"/>
              <w:rPr>
                <w:sz w:val="24"/>
                <w:szCs w:val="24"/>
              </w:rPr>
            </w:pPr>
            <w:r w:rsidRPr="009238BB">
              <w:rPr>
                <w:sz w:val="24"/>
                <w:szCs w:val="24"/>
              </w:rPr>
              <w:t>Participation and involvement of children and young people</w:t>
            </w:r>
          </w:p>
          <w:p w14:paraId="425ED4FA" w14:textId="77777777" w:rsidR="00EF7858" w:rsidRPr="009238BB" w:rsidRDefault="00E376D1" w:rsidP="00E376D1">
            <w:pPr>
              <w:pStyle w:val="Heading1"/>
              <w:numPr>
                <w:ilvl w:val="0"/>
                <w:numId w:val="43"/>
              </w:numPr>
              <w:rPr>
                <w:b w:val="0"/>
                <w:bCs w:val="0"/>
                <w:sz w:val="24"/>
                <w:szCs w:val="24"/>
              </w:rPr>
            </w:pPr>
            <w:r w:rsidRPr="009238BB">
              <w:rPr>
                <w:b w:val="0"/>
                <w:bCs w:val="0"/>
                <w:sz w:val="24"/>
                <w:szCs w:val="24"/>
              </w:rPr>
              <w:t>The Service will ensure that young people are consulted on all significant proposals which may affect their service and their views will regularly be considered</w:t>
            </w:r>
          </w:p>
          <w:p w14:paraId="4B1D56FB" w14:textId="77777777" w:rsidR="00E376D1" w:rsidRPr="009238BB" w:rsidRDefault="00E376D1" w:rsidP="00E376D1">
            <w:pPr>
              <w:pStyle w:val="ListParagraph"/>
              <w:numPr>
                <w:ilvl w:val="0"/>
                <w:numId w:val="43"/>
              </w:numPr>
            </w:pPr>
            <w:r w:rsidRPr="009238BB">
              <w:t>The Service will encourage and enable young people to make choices and decisions</w:t>
            </w:r>
          </w:p>
          <w:p w14:paraId="3F9EC50F" w14:textId="77777777" w:rsidR="00E376D1" w:rsidRPr="009238BB" w:rsidRDefault="00E376D1" w:rsidP="00E376D1">
            <w:pPr>
              <w:pStyle w:val="ListParagraph"/>
              <w:numPr>
                <w:ilvl w:val="0"/>
                <w:numId w:val="43"/>
              </w:numPr>
            </w:pPr>
            <w:r w:rsidRPr="009238BB">
              <w:t>Young people will be involved in the Service, its’ planning and evaluation</w:t>
            </w:r>
          </w:p>
          <w:p w14:paraId="48FA9D2D" w14:textId="3CCF38A5" w:rsidR="00EF7858" w:rsidRPr="009238BB" w:rsidRDefault="00E376D1" w:rsidP="00E376D1">
            <w:pPr>
              <w:pStyle w:val="ListParagraph"/>
              <w:numPr>
                <w:ilvl w:val="0"/>
                <w:numId w:val="43"/>
              </w:numPr>
            </w:pPr>
            <w:r w:rsidRPr="009238BB">
              <w:t>Young people will be actively encourage</w:t>
            </w:r>
            <w:r w:rsidR="00C37C61" w:rsidRPr="009238BB">
              <w:t>d</w:t>
            </w:r>
            <w:r w:rsidRPr="009238BB">
              <w:t xml:space="preserve"> to consider ways in which they can participate in the wider community </w:t>
            </w:r>
          </w:p>
          <w:p w14:paraId="74BCDBBE" w14:textId="0C470502" w:rsidR="00987AFF" w:rsidRPr="009238BB" w:rsidRDefault="00987AFF" w:rsidP="00E376D1">
            <w:pPr>
              <w:pStyle w:val="ListParagraph"/>
              <w:numPr>
                <w:ilvl w:val="0"/>
                <w:numId w:val="43"/>
              </w:numPr>
            </w:pPr>
            <w:r w:rsidRPr="009238BB">
              <w:rPr>
                <w:rFonts w:eastAsia="Calibri"/>
                <w:color w:val="000000" w:themeColor="text1"/>
              </w:rPr>
              <w:t>Routinely record service user feedback and level of satisfaction with the Service</w:t>
            </w:r>
          </w:p>
          <w:p w14:paraId="516CA130" w14:textId="77777777" w:rsidR="00E376D1" w:rsidRPr="009238BB" w:rsidRDefault="00E376D1" w:rsidP="00E376D1">
            <w:pPr>
              <w:pStyle w:val="ListParagraph"/>
            </w:pPr>
          </w:p>
        </w:tc>
      </w:tr>
      <w:tr w:rsidR="00EF7858" w:rsidRPr="002E54E4" w14:paraId="250CA39D" w14:textId="77777777" w:rsidTr="002C3BBA">
        <w:trPr>
          <w:trHeight w:val="423"/>
        </w:trPr>
        <w:tc>
          <w:tcPr>
            <w:tcW w:w="851" w:type="dxa"/>
          </w:tcPr>
          <w:p w14:paraId="29EF8B90" w14:textId="77777777" w:rsidR="00EF7858" w:rsidRPr="009238BB" w:rsidRDefault="00EF7858" w:rsidP="00BF75C8">
            <w:pPr>
              <w:pStyle w:val="Heading1"/>
              <w:rPr>
                <w:sz w:val="24"/>
                <w:szCs w:val="24"/>
              </w:rPr>
            </w:pPr>
          </w:p>
        </w:tc>
        <w:tc>
          <w:tcPr>
            <w:tcW w:w="9497" w:type="dxa"/>
          </w:tcPr>
          <w:p w14:paraId="65C9E189" w14:textId="77777777" w:rsidR="00EF7858" w:rsidRPr="009238BB" w:rsidRDefault="00EF7858" w:rsidP="00BF75C8">
            <w:pPr>
              <w:pStyle w:val="Heading1"/>
              <w:rPr>
                <w:sz w:val="24"/>
                <w:szCs w:val="24"/>
              </w:rPr>
            </w:pPr>
            <w:r w:rsidRPr="009238BB">
              <w:rPr>
                <w:sz w:val="24"/>
                <w:szCs w:val="24"/>
              </w:rPr>
              <w:t>Quality Standards</w:t>
            </w:r>
          </w:p>
          <w:p w14:paraId="0CDE36E4" w14:textId="77777777" w:rsidR="00C37C61" w:rsidRPr="009238BB" w:rsidRDefault="00C37C61" w:rsidP="00C37C61">
            <w:pPr>
              <w:pStyle w:val="Heading1"/>
              <w:numPr>
                <w:ilvl w:val="0"/>
                <w:numId w:val="44"/>
              </w:numPr>
              <w:rPr>
                <w:b w:val="0"/>
                <w:bCs w:val="0"/>
                <w:sz w:val="24"/>
                <w:szCs w:val="24"/>
              </w:rPr>
            </w:pPr>
            <w:r w:rsidRPr="009238BB">
              <w:rPr>
                <w:b w:val="0"/>
                <w:bCs w:val="0"/>
                <w:sz w:val="24"/>
                <w:szCs w:val="24"/>
              </w:rPr>
              <w:t xml:space="preserve">The Service will undertake the Early Help Quality Assurance Framework annually to evidence that local quality standards around access, assessment, support planning, reviews and outcomes are adhered to </w:t>
            </w:r>
          </w:p>
          <w:p w14:paraId="43EC6E71" w14:textId="77777777" w:rsidR="00C37C61" w:rsidRPr="009238BB" w:rsidRDefault="00C37C61" w:rsidP="00C37C61">
            <w:pPr>
              <w:pStyle w:val="ListParagraph"/>
              <w:numPr>
                <w:ilvl w:val="0"/>
                <w:numId w:val="44"/>
              </w:numPr>
            </w:pPr>
            <w:r w:rsidRPr="009238BB">
              <w:t>The Service will undertake an annual Safeguarding Audit to ensure they are meeting safeguarding standards developed by the Bath and North East Somerset Community Safety and Safeguarding Partnership</w:t>
            </w:r>
          </w:p>
          <w:p w14:paraId="6055C5EE" w14:textId="77777777" w:rsidR="00C37C61" w:rsidRPr="009238BB" w:rsidRDefault="00C37C61" w:rsidP="00C37C61">
            <w:pPr>
              <w:pStyle w:val="ListParagraph"/>
              <w:numPr>
                <w:ilvl w:val="0"/>
                <w:numId w:val="44"/>
              </w:numPr>
            </w:pPr>
            <w:r w:rsidRPr="009238BB">
              <w:t xml:space="preserve">The Service will submit local Participation Standards evidence annually </w:t>
            </w:r>
          </w:p>
          <w:p w14:paraId="55973658" w14:textId="77777777" w:rsidR="00EF7858" w:rsidRPr="009238BB" w:rsidRDefault="00EF7858" w:rsidP="00BF75C8">
            <w:pPr>
              <w:pStyle w:val="Heading1"/>
              <w:rPr>
                <w:sz w:val="24"/>
                <w:szCs w:val="24"/>
              </w:rPr>
            </w:pPr>
          </w:p>
        </w:tc>
      </w:tr>
      <w:tr w:rsidR="00EF7858" w:rsidRPr="002E54E4" w14:paraId="1FC82FDE" w14:textId="77777777" w:rsidTr="002C3BBA">
        <w:trPr>
          <w:trHeight w:val="423"/>
        </w:trPr>
        <w:tc>
          <w:tcPr>
            <w:tcW w:w="851" w:type="dxa"/>
          </w:tcPr>
          <w:p w14:paraId="7575D60F" w14:textId="77777777" w:rsidR="00EF7858" w:rsidRPr="009238BB" w:rsidRDefault="00EF7858" w:rsidP="002C3BBA">
            <w:pPr>
              <w:rPr>
                <w:b/>
              </w:rPr>
            </w:pPr>
          </w:p>
        </w:tc>
        <w:tc>
          <w:tcPr>
            <w:tcW w:w="9497" w:type="dxa"/>
          </w:tcPr>
          <w:p w14:paraId="44A1F3D6" w14:textId="77777777" w:rsidR="00EF7858" w:rsidRPr="009238BB" w:rsidRDefault="00EF7858" w:rsidP="00BF75C8">
            <w:pPr>
              <w:pStyle w:val="Heading1"/>
              <w:rPr>
                <w:sz w:val="24"/>
                <w:szCs w:val="24"/>
              </w:rPr>
            </w:pPr>
            <w:r w:rsidRPr="009238BB">
              <w:rPr>
                <w:sz w:val="24"/>
                <w:szCs w:val="24"/>
              </w:rPr>
              <w:t>Equality and diversity</w:t>
            </w:r>
          </w:p>
          <w:p w14:paraId="14143249" w14:textId="77777777" w:rsidR="00EF7858" w:rsidRPr="009238BB" w:rsidRDefault="00EF7858" w:rsidP="002C3BBA">
            <w:pPr>
              <w:rPr>
                <w:rFonts w:eastAsia="Calibri"/>
              </w:rPr>
            </w:pPr>
          </w:p>
          <w:p w14:paraId="65D9D051" w14:textId="77777777" w:rsidR="00EF7858" w:rsidRPr="009238BB" w:rsidRDefault="00EF7858" w:rsidP="00C37C61">
            <w:pPr>
              <w:pStyle w:val="ListParagraph"/>
              <w:numPr>
                <w:ilvl w:val="0"/>
                <w:numId w:val="42"/>
              </w:numPr>
              <w:rPr>
                <w:rFonts w:eastAsia="Calibri"/>
              </w:rPr>
            </w:pPr>
            <w:r w:rsidRPr="009238BB">
              <w:rPr>
                <w:rFonts w:eastAsia="Calibri"/>
              </w:rPr>
              <w:t xml:space="preserve">The </w:t>
            </w:r>
            <w:r w:rsidR="00C37C61" w:rsidRPr="009238BB">
              <w:rPr>
                <w:rFonts w:eastAsia="Calibri"/>
              </w:rPr>
              <w:t>S</w:t>
            </w:r>
            <w:r w:rsidRPr="009238BB">
              <w:rPr>
                <w:rFonts w:eastAsia="Calibri"/>
              </w:rPr>
              <w:t>ervice will be accessible t</w:t>
            </w:r>
            <w:r w:rsidR="00BF75C8" w:rsidRPr="009238BB">
              <w:rPr>
                <w:rFonts w:eastAsia="Calibri"/>
              </w:rPr>
              <w:t>o and responsive to the needs of</w:t>
            </w:r>
            <w:r w:rsidRPr="009238BB">
              <w:rPr>
                <w:rFonts w:eastAsia="Calibri"/>
              </w:rPr>
              <w:t xml:space="preserve"> all and deliver excellent outcomes irrespective of gender, sexuality, disability, age, HIV status, ethnic origin, or cultural and religious beliefs.  Bath and North East Somerset has an increasingly diverse population with young people from a range of cultural and ethnic backgrounds including Eastern European nationals and refugees.</w:t>
            </w:r>
          </w:p>
          <w:p w14:paraId="70199D4C" w14:textId="77777777" w:rsidR="00EF7858" w:rsidRPr="009238BB" w:rsidRDefault="00EF7858" w:rsidP="002C3BBA">
            <w:pPr>
              <w:ind w:left="720"/>
              <w:rPr>
                <w:rFonts w:eastAsia="Calibri"/>
              </w:rPr>
            </w:pPr>
          </w:p>
          <w:p w14:paraId="21B45FB4" w14:textId="77777777" w:rsidR="00EF7858" w:rsidRPr="009238BB" w:rsidRDefault="00EF7858" w:rsidP="00C37C61">
            <w:pPr>
              <w:pStyle w:val="ListParagraph"/>
              <w:numPr>
                <w:ilvl w:val="0"/>
                <w:numId w:val="42"/>
              </w:numPr>
              <w:rPr>
                <w:rFonts w:eastAsia="Calibri"/>
              </w:rPr>
            </w:pPr>
            <w:r w:rsidRPr="009238BB">
              <w:rPr>
                <w:rFonts w:eastAsia="Calibri"/>
              </w:rPr>
              <w:t xml:space="preserve">The </w:t>
            </w:r>
            <w:r w:rsidR="00C37C61" w:rsidRPr="009238BB">
              <w:rPr>
                <w:rFonts w:eastAsia="Calibri"/>
              </w:rPr>
              <w:t>S</w:t>
            </w:r>
            <w:r w:rsidRPr="009238BB">
              <w:rPr>
                <w:rFonts w:eastAsia="Calibri"/>
              </w:rPr>
              <w:t>ervice will ensure fair access, diversity and inclusion is embedded within the culture of the service</w:t>
            </w:r>
            <w:r w:rsidR="00C37C61" w:rsidRPr="009238BB">
              <w:rPr>
                <w:rFonts w:eastAsia="Calibri"/>
              </w:rPr>
              <w:t>.</w:t>
            </w:r>
          </w:p>
        </w:tc>
      </w:tr>
      <w:tr w:rsidR="00EF7858" w:rsidRPr="002E54E4" w14:paraId="59822F0A" w14:textId="77777777" w:rsidTr="002C3BBA">
        <w:trPr>
          <w:trHeight w:val="423"/>
        </w:trPr>
        <w:tc>
          <w:tcPr>
            <w:tcW w:w="851" w:type="dxa"/>
          </w:tcPr>
          <w:p w14:paraId="5DE12952" w14:textId="77777777" w:rsidR="00EF7858" w:rsidRPr="009238BB" w:rsidRDefault="00EF7858" w:rsidP="002C3BBA">
            <w:pPr>
              <w:rPr>
                <w:b/>
              </w:rPr>
            </w:pPr>
          </w:p>
        </w:tc>
        <w:tc>
          <w:tcPr>
            <w:tcW w:w="9497" w:type="dxa"/>
          </w:tcPr>
          <w:p w14:paraId="21FB082E" w14:textId="77777777" w:rsidR="00EF7858" w:rsidRPr="009238BB" w:rsidRDefault="00EF7858" w:rsidP="00BF75C8">
            <w:pPr>
              <w:pStyle w:val="Heading1"/>
              <w:rPr>
                <w:sz w:val="24"/>
                <w:szCs w:val="24"/>
              </w:rPr>
            </w:pPr>
            <w:bookmarkStart w:id="12" w:name="_Toc501451676"/>
            <w:bookmarkStart w:id="13" w:name="_Toc501452613"/>
            <w:r w:rsidRPr="009238BB">
              <w:rPr>
                <w:sz w:val="24"/>
                <w:szCs w:val="24"/>
              </w:rPr>
              <w:t>Safeguarding</w:t>
            </w:r>
            <w:bookmarkEnd w:id="12"/>
            <w:bookmarkEnd w:id="13"/>
            <w:r w:rsidRPr="009238BB">
              <w:rPr>
                <w:sz w:val="24"/>
                <w:szCs w:val="24"/>
              </w:rPr>
              <w:t xml:space="preserve"> and Early Help</w:t>
            </w:r>
          </w:p>
          <w:p w14:paraId="36759AF0" w14:textId="77777777" w:rsidR="00EF7858" w:rsidRPr="009238BB" w:rsidRDefault="00EF7858" w:rsidP="002C3BBA">
            <w:pPr>
              <w:rPr>
                <w:rFonts w:eastAsia="Calibri"/>
              </w:rPr>
            </w:pPr>
          </w:p>
          <w:p w14:paraId="58C5B4F0" w14:textId="18720392" w:rsidR="00EF7858" w:rsidRPr="009238BB" w:rsidRDefault="00EF7858" w:rsidP="002C3BBA">
            <w:pPr>
              <w:pStyle w:val="ListParagraph"/>
              <w:numPr>
                <w:ilvl w:val="0"/>
                <w:numId w:val="18"/>
              </w:numPr>
              <w:spacing w:line="276" w:lineRule="auto"/>
              <w:contextualSpacing/>
              <w:rPr>
                <w:rFonts w:eastAsia="Calibri"/>
                <w:lang w:eastAsia="ar-SA"/>
              </w:rPr>
            </w:pPr>
            <w:r w:rsidRPr="009238BB">
              <w:rPr>
                <w:rFonts w:eastAsia="Calibri"/>
                <w:lang w:eastAsia="ar-SA"/>
              </w:rPr>
              <w:t xml:space="preserve">All organisations commissioned by Bath and North East Somerset Children’s Services to deliver services on their behalf, are required to adhere to the Council’s safeguarding procedures and are in line with the </w:t>
            </w:r>
            <w:r w:rsidR="00D43A21" w:rsidRPr="009238BB">
              <w:t>Bath and North East Somerset Community Safety and Safeguarding Partnership</w:t>
            </w:r>
            <w:r w:rsidRPr="009238BB">
              <w:rPr>
                <w:rFonts w:eastAsia="Calibri"/>
                <w:lang w:eastAsia="ar-SA"/>
              </w:rPr>
              <w:t xml:space="preserve">.  Further information regarding Safeguarding and Child Protection can be found at: </w:t>
            </w:r>
            <w:hyperlink r:id="rId12" w:history="1">
              <w:r w:rsidRPr="009238BB">
                <w:rPr>
                  <w:rFonts w:eastAsia="Calibri"/>
                  <w:u w:val="single"/>
                  <w:lang w:eastAsia="ar-SA"/>
                </w:rPr>
                <w:t xml:space="preserve">Safeguarding for Commissioned Services | </w:t>
              </w:r>
              <w:proofErr w:type="spellStart"/>
              <w:r w:rsidRPr="009238BB">
                <w:rPr>
                  <w:rFonts w:eastAsia="Calibri"/>
                  <w:u w:val="single"/>
                  <w:lang w:eastAsia="ar-SA"/>
                </w:rPr>
                <w:t>Bathnes</w:t>
              </w:r>
              <w:proofErr w:type="spellEnd"/>
            </w:hyperlink>
          </w:p>
          <w:p w14:paraId="39219C9E" w14:textId="77777777" w:rsidR="00EF7858" w:rsidRPr="009238BB" w:rsidRDefault="00EF7858" w:rsidP="0079229E">
            <w:pPr>
              <w:rPr>
                <w:rFonts w:eastAsia="Calibri"/>
                <w:lang w:eastAsia="ar-SA"/>
              </w:rPr>
            </w:pPr>
          </w:p>
        </w:tc>
      </w:tr>
      <w:tr w:rsidR="00EF7858" w:rsidRPr="002E54E4" w14:paraId="68B96A6F" w14:textId="77777777" w:rsidTr="002C3BBA">
        <w:trPr>
          <w:trHeight w:val="423"/>
        </w:trPr>
        <w:tc>
          <w:tcPr>
            <w:tcW w:w="851" w:type="dxa"/>
          </w:tcPr>
          <w:p w14:paraId="72538412" w14:textId="77777777" w:rsidR="00EF7858" w:rsidRPr="009238BB" w:rsidRDefault="00EF7858" w:rsidP="002C3BBA">
            <w:pPr>
              <w:rPr>
                <w:b/>
              </w:rPr>
            </w:pPr>
          </w:p>
        </w:tc>
        <w:tc>
          <w:tcPr>
            <w:tcW w:w="9497" w:type="dxa"/>
          </w:tcPr>
          <w:p w14:paraId="08FEA6E5" w14:textId="77777777" w:rsidR="00EF7858" w:rsidRPr="009238BB" w:rsidRDefault="00EF7858" w:rsidP="00BF75C8">
            <w:pPr>
              <w:pStyle w:val="Heading1"/>
              <w:rPr>
                <w:rFonts w:eastAsia="Calibri"/>
                <w:sz w:val="24"/>
                <w:szCs w:val="24"/>
                <w:lang w:eastAsia="ar-SA"/>
              </w:rPr>
            </w:pPr>
            <w:r w:rsidRPr="009238BB">
              <w:rPr>
                <w:rFonts w:eastAsia="Calibri"/>
                <w:sz w:val="24"/>
                <w:szCs w:val="24"/>
                <w:lang w:eastAsia="ar-SA"/>
              </w:rPr>
              <w:t xml:space="preserve">Quality </w:t>
            </w:r>
            <w:r w:rsidR="004D01B9" w:rsidRPr="009238BB">
              <w:rPr>
                <w:rFonts w:eastAsia="Calibri"/>
                <w:sz w:val="24"/>
                <w:szCs w:val="24"/>
                <w:lang w:eastAsia="ar-SA"/>
              </w:rPr>
              <w:t>A</w:t>
            </w:r>
            <w:r w:rsidRPr="009238BB">
              <w:rPr>
                <w:rFonts w:eastAsia="Calibri"/>
                <w:sz w:val="24"/>
                <w:szCs w:val="24"/>
                <w:lang w:eastAsia="ar-SA"/>
              </w:rPr>
              <w:t>ssurance and Contract Management</w:t>
            </w:r>
          </w:p>
          <w:p w14:paraId="2C555883" w14:textId="77777777" w:rsidR="00EF7858" w:rsidRPr="009238BB" w:rsidRDefault="00EF7858" w:rsidP="002C3BBA">
            <w:pPr>
              <w:rPr>
                <w:b/>
              </w:rPr>
            </w:pPr>
          </w:p>
          <w:p w14:paraId="613171B4" w14:textId="06EF8B56" w:rsidR="00EF7858" w:rsidRPr="009238BB" w:rsidRDefault="00EF7858" w:rsidP="002C3BBA">
            <w:pPr>
              <w:ind w:left="342" w:hanging="342"/>
            </w:pPr>
            <w:r w:rsidRPr="009238BB">
              <w:t>1</w:t>
            </w:r>
            <w:r w:rsidRPr="009238BB">
              <w:rPr>
                <w:b/>
              </w:rPr>
              <w:t xml:space="preserve">. </w:t>
            </w:r>
            <w:r w:rsidR="00B90D6A" w:rsidRPr="009238BB">
              <w:t xml:space="preserve">The </w:t>
            </w:r>
            <w:r w:rsidR="00E376D1" w:rsidRPr="009238BB">
              <w:t xml:space="preserve">Service </w:t>
            </w:r>
            <w:r w:rsidRPr="009238BB">
              <w:t xml:space="preserve">will have in place, internal quality assurance systems to ensure robust policies and systems are in place to assess, plan and meet the needs of children and young people as specified, ensure their support practice is delivered to the highest standard.  The </w:t>
            </w:r>
            <w:r w:rsidR="00591416" w:rsidRPr="009238BB">
              <w:t>C</w:t>
            </w:r>
            <w:r w:rsidRPr="009238BB">
              <w:t xml:space="preserve">ouncil will validate the quality of the service periodically through the contract management process. </w:t>
            </w:r>
          </w:p>
          <w:p w14:paraId="40E3F79C" w14:textId="77777777" w:rsidR="00EF7858" w:rsidRPr="009238BB" w:rsidRDefault="00EF7858" w:rsidP="002C3BBA">
            <w:pPr>
              <w:ind w:left="342" w:hanging="342"/>
            </w:pPr>
          </w:p>
          <w:p w14:paraId="049EE0C2" w14:textId="42CBF7C5" w:rsidR="00EF7858" w:rsidRPr="009238BB" w:rsidRDefault="00EF7858" w:rsidP="002C3BBA">
            <w:pPr>
              <w:ind w:left="342" w:hanging="342"/>
            </w:pPr>
            <w:r w:rsidRPr="009238BB">
              <w:t xml:space="preserve">2. </w:t>
            </w:r>
            <w:r w:rsidR="00B90D6A" w:rsidRPr="009238BB">
              <w:t xml:space="preserve">The </w:t>
            </w:r>
            <w:r w:rsidR="00E376D1" w:rsidRPr="009238BB">
              <w:t xml:space="preserve">Service </w:t>
            </w:r>
            <w:r w:rsidR="00B90D6A" w:rsidRPr="009238BB">
              <w:t xml:space="preserve">will </w:t>
            </w:r>
            <w:r w:rsidRPr="009238BB">
              <w:t xml:space="preserve">also have in place systems to collect information to enable the service to be performance managed and drive continuous improvement.  The performance monitoring framework is contained in Schedule B of this specification. The </w:t>
            </w:r>
            <w:r w:rsidR="002029F8">
              <w:t>S</w:t>
            </w:r>
            <w:r w:rsidRPr="009238BB">
              <w:t xml:space="preserve">ervice will be subject to quarterly performance review. </w:t>
            </w:r>
          </w:p>
          <w:p w14:paraId="5E213815" w14:textId="77777777" w:rsidR="00EF7858" w:rsidRPr="009238BB" w:rsidRDefault="00EF7858" w:rsidP="002C3BBA">
            <w:pPr>
              <w:ind w:left="342" w:hanging="342"/>
            </w:pPr>
          </w:p>
          <w:p w14:paraId="3B717404" w14:textId="129C8AA8" w:rsidR="00EF7858" w:rsidRPr="009238BB" w:rsidRDefault="00EF7858" w:rsidP="002C3BBA">
            <w:pPr>
              <w:ind w:left="342" w:hanging="342"/>
              <w:rPr>
                <w:color w:val="1F497D"/>
              </w:rPr>
            </w:pPr>
            <w:r w:rsidRPr="009238BB">
              <w:t xml:space="preserve">3. Any key changes to the </w:t>
            </w:r>
            <w:r w:rsidR="002029F8">
              <w:t>S</w:t>
            </w:r>
            <w:r w:rsidRPr="009238BB">
              <w:t>ervice, including temporary changes or change of location must be discussed and agreed with the local authority commissioner as part of this specification.</w:t>
            </w:r>
            <w:r w:rsidRPr="009238BB">
              <w:rPr>
                <w:color w:val="1F497D"/>
              </w:rPr>
              <w:t xml:space="preserve"> </w:t>
            </w:r>
          </w:p>
          <w:p w14:paraId="0A7C96FF" w14:textId="77777777" w:rsidR="00EF7858" w:rsidRPr="009238BB" w:rsidRDefault="00EF7858" w:rsidP="002C3BBA">
            <w:pPr>
              <w:pStyle w:val="Heading1"/>
              <w:rPr>
                <w:sz w:val="24"/>
                <w:szCs w:val="24"/>
              </w:rPr>
            </w:pPr>
          </w:p>
        </w:tc>
      </w:tr>
      <w:tr w:rsidR="00EF7858" w:rsidRPr="002E54E4" w14:paraId="5C0AA328" w14:textId="77777777" w:rsidTr="002C3BBA">
        <w:trPr>
          <w:trHeight w:val="423"/>
        </w:trPr>
        <w:tc>
          <w:tcPr>
            <w:tcW w:w="851" w:type="dxa"/>
          </w:tcPr>
          <w:p w14:paraId="2C350E33" w14:textId="77777777" w:rsidR="00EF7858" w:rsidRPr="009238BB" w:rsidRDefault="00EF7858" w:rsidP="002C3BBA">
            <w:pPr>
              <w:rPr>
                <w:b/>
              </w:rPr>
            </w:pPr>
          </w:p>
        </w:tc>
        <w:tc>
          <w:tcPr>
            <w:tcW w:w="9497" w:type="dxa"/>
          </w:tcPr>
          <w:p w14:paraId="0A6E8742" w14:textId="77777777" w:rsidR="00EF7858" w:rsidRPr="009238BB" w:rsidRDefault="00EF7858" w:rsidP="00BF75C8">
            <w:pPr>
              <w:pStyle w:val="Heading1"/>
              <w:rPr>
                <w:sz w:val="24"/>
                <w:szCs w:val="24"/>
              </w:rPr>
            </w:pPr>
            <w:r w:rsidRPr="009238BB">
              <w:rPr>
                <w:sz w:val="24"/>
                <w:szCs w:val="24"/>
              </w:rPr>
              <w:t xml:space="preserve">Publicity  </w:t>
            </w:r>
          </w:p>
          <w:p w14:paraId="4D47A274" w14:textId="77777777" w:rsidR="00EF7858" w:rsidRPr="009238BB" w:rsidRDefault="00EF7858" w:rsidP="002C3BBA">
            <w:pPr>
              <w:tabs>
                <w:tab w:val="left" w:pos="1217"/>
              </w:tabs>
              <w:rPr>
                <w:b/>
                <w:bCs/>
                <w:color w:val="000000"/>
              </w:rPr>
            </w:pPr>
          </w:p>
          <w:p w14:paraId="50300DD0" w14:textId="77777777" w:rsidR="00EF7858" w:rsidRPr="009238BB" w:rsidRDefault="00EF7858" w:rsidP="002C3BBA">
            <w:r w:rsidRPr="009238BB">
              <w:t>All publicity materials detailing the service offer (e.g. contact details and activity provided by the service) need to be notified to the local authority, using the People and Communities Communications (P&amp;C Comms) Team as a point of contact. Please email  </w:t>
            </w:r>
            <w:hyperlink r:id="rId13" w:history="1">
              <w:r w:rsidRPr="009238BB">
                <w:rPr>
                  <w:color w:val="0000FF"/>
                  <w:u w:val="single"/>
                </w:rPr>
                <w:t>P_C_Comms@bathnes.gov.uk</w:t>
              </w:r>
            </w:hyperlink>
            <w:r w:rsidRPr="009238BB">
              <w:t xml:space="preserve"> </w:t>
            </w:r>
          </w:p>
          <w:p w14:paraId="5E8EBDF3" w14:textId="77777777" w:rsidR="00EF7858" w:rsidRPr="009238BB" w:rsidRDefault="00EF7858" w:rsidP="002C3BBA"/>
          <w:p w14:paraId="251A07DE" w14:textId="77777777" w:rsidR="00EF7858" w:rsidRPr="009238BB" w:rsidRDefault="00EF7858" w:rsidP="002C3BBA">
            <w:r w:rsidRPr="009238BB">
              <w:t xml:space="preserve">The provider is responsible for including and updating relevant information on the </w:t>
            </w:r>
            <w:proofErr w:type="spellStart"/>
            <w:r w:rsidRPr="009238BB">
              <w:t>Bathnes</w:t>
            </w:r>
            <w:proofErr w:type="spellEnd"/>
            <w:r w:rsidRPr="009238BB">
              <w:t xml:space="preserve"> 1 Big Database website (</w:t>
            </w:r>
            <w:hyperlink r:id="rId14" w:history="1">
              <w:r w:rsidRPr="009238BB">
                <w:rPr>
                  <w:color w:val="0000FF"/>
                  <w:u w:val="single"/>
                </w:rPr>
                <w:t>www.bathnes1bd.org.uk</w:t>
              </w:r>
            </w:hyperlink>
            <w:r w:rsidRPr="009238BB">
              <w:t>) and, for services for children and young people with SEND, the Rainbow Resource website (</w:t>
            </w:r>
            <w:hyperlink r:id="rId15" w:history="1">
              <w:r w:rsidRPr="009238BB">
                <w:rPr>
                  <w:color w:val="0000FF"/>
                  <w:u w:val="single"/>
                </w:rPr>
                <w:t>www.rainbowresource.org.uk</w:t>
              </w:r>
            </w:hyperlink>
            <w:r w:rsidRPr="009238BB">
              <w:t>). The P&amp;C Comms team will also include the information on the Wellbeing Options website (</w:t>
            </w:r>
            <w:hyperlink r:id="rId16" w:history="1">
              <w:r w:rsidRPr="009238BB">
                <w:rPr>
                  <w:color w:val="0000FF"/>
                  <w:u w:val="single"/>
                </w:rPr>
                <w:t>www.wellbeingoptions.co.uk</w:t>
              </w:r>
            </w:hyperlink>
            <w:r w:rsidRPr="009238BB">
              <w:t xml:space="preserve">) where appropriate. </w:t>
            </w:r>
          </w:p>
          <w:p w14:paraId="72AC9B66" w14:textId="77777777" w:rsidR="00EF7858" w:rsidRPr="009238BB" w:rsidRDefault="00EF7858" w:rsidP="002C3BBA"/>
          <w:p w14:paraId="62D28A65" w14:textId="77777777" w:rsidR="00EF7858" w:rsidRPr="009238BB" w:rsidRDefault="00EF7858" w:rsidP="002C3BBA">
            <w:pPr>
              <w:rPr>
                <w:rFonts w:ascii="Calibri" w:hAnsi="Calibri"/>
                <w:sz w:val="22"/>
                <w:szCs w:val="22"/>
              </w:rPr>
            </w:pPr>
            <w:r w:rsidRPr="009238BB">
              <w:t>All publicity materials are to include acknowledgement of B&amp;NES funding.</w:t>
            </w:r>
          </w:p>
          <w:p w14:paraId="421425B9" w14:textId="77777777" w:rsidR="00EF7858" w:rsidRPr="009238BB" w:rsidRDefault="00EF7858" w:rsidP="002C3BBA">
            <w:pPr>
              <w:rPr>
                <w:bCs/>
                <w:color w:val="FF0000"/>
              </w:rPr>
            </w:pPr>
          </w:p>
          <w:p w14:paraId="19F80CAA" w14:textId="77777777" w:rsidR="00EF7858" w:rsidRPr="009238BB" w:rsidRDefault="00EF7858" w:rsidP="002C3BBA"/>
        </w:tc>
      </w:tr>
      <w:bookmarkEnd w:id="1"/>
      <w:bookmarkEnd w:id="2"/>
      <w:bookmarkEnd w:id="3"/>
    </w:tbl>
    <w:p w14:paraId="1F2227B9" w14:textId="77777777" w:rsidR="00EF7858" w:rsidRPr="00AE1F35" w:rsidRDefault="00EF7858" w:rsidP="00EF7858">
      <w:pPr>
        <w:sectPr w:rsidR="00EF7858" w:rsidRPr="00AE1F3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7C5AB726" w14:textId="77777777" w:rsidR="00EF7858" w:rsidRDefault="00EF7858" w:rsidP="00EF7858">
      <w:pPr>
        <w:keepNext/>
        <w:spacing w:before="240" w:after="60"/>
        <w:outlineLvl w:val="0"/>
        <w:rPr>
          <w:b/>
          <w:bCs/>
          <w:kern w:val="32"/>
        </w:rPr>
      </w:pPr>
      <w:r>
        <w:rPr>
          <w:b/>
          <w:bCs/>
          <w:noProof/>
          <w:kern w:val="32"/>
        </w:rPr>
        <w:lastRenderedPageBreak/>
        <w:drawing>
          <wp:anchor distT="0" distB="0" distL="114300" distR="114300" simplePos="0" relativeHeight="251656704" behindDoc="1" locked="0" layoutInCell="1" allowOverlap="1" wp14:anchorId="422600CA" wp14:editId="46F924C4">
            <wp:simplePos x="0" y="0"/>
            <wp:positionH relativeFrom="column">
              <wp:posOffset>-333375</wp:posOffset>
            </wp:positionH>
            <wp:positionV relativeFrom="paragraph">
              <wp:posOffset>-258445</wp:posOffset>
            </wp:positionV>
            <wp:extent cx="1409065" cy="571500"/>
            <wp:effectExtent l="0" t="0" r="635" b="0"/>
            <wp:wrapTight wrapText="bothSides">
              <wp:wrapPolygon edited="0">
                <wp:start x="0" y="0"/>
                <wp:lineTo x="0" y="20880"/>
                <wp:lineTo x="21318" y="20880"/>
                <wp:lineTo x="213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mp;N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065" cy="571500"/>
                    </a:xfrm>
                    <a:prstGeom prst="rect">
                      <a:avLst/>
                    </a:prstGeom>
                  </pic:spPr>
                </pic:pic>
              </a:graphicData>
            </a:graphic>
            <wp14:sizeRelH relativeFrom="page">
              <wp14:pctWidth>0</wp14:pctWidth>
            </wp14:sizeRelH>
            <wp14:sizeRelV relativeFrom="page">
              <wp14:pctHeight>0</wp14:pctHeight>
            </wp14:sizeRelV>
          </wp:anchor>
        </w:drawing>
      </w:r>
    </w:p>
    <w:p w14:paraId="3F312FEE" w14:textId="77777777" w:rsidR="00EF7858" w:rsidRPr="003B64D1" w:rsidRDefault="00EF7858" w:rsidP="003B64D1">
      <w:pPr>
        <w:keepNext/>
        <w:spacing w:before="240" w:after="60"/>
        <w:jc w:val="center"/>
        <w:outlineLvl w:val="0"/>
        <w:rPr>
          <w:b/>
          <w:bCs/>
          <w:kern w:val="32"/>
          <w:u w:val="single"/>
        </w:rPr>
      </w:pPr>
      <w:r w:rsidRPr="003B64D1">
        <w:rPr>
          <w:b/>
          <w:bCs/>
          <w:kern w:val="32"/>
          <w:u w:val="single"/>
        </w:rPr>
        <w:t>SCHEDULE B: Performance Monitoring and Review</w:t>
      </w:r>
    </w:p>
    <w:p w14:paraId="5D089281" w14:textId="48C7E38B" w:rsidR="00EF7858" w:rsidRPr="0020614E" w:rsidRDefault="007B5AB7" w:rsidP="00EF7858">
      <w:pPr>
        <w:keepNext/>
        <w:spacing w:before="240" w:after="60"/>
        <w:jc w:val="center"/>
        <w:outlineLvl w:val="0"/>
        <w:rPr>
          <w:rFonts w:cstheme="minorHAnsi"/>
          <w:b/>
          <w:color w:val="000000" w:themeColor="text1"/>
          <w:u w:val="single"/>
        </w:rPr>
      </w:pPr>
      <w:sdt>
        <w:sdtPr>
          <w:rPr>
            <w:rFonts w:cstheme="minorHAnsi"/>
            <w:b/>
            <w:color w:val="000000" w:themeColor="text1"/>
            <w:u w:val="single"/>
          </w:rPr>
          <w:id w:val="1111781931"/>
          <w:placeholder>
            <w:docPart w:val="621796B76B504DBA94AD190A181BC5F9"/>
          </w:placeholder>
          <w:text/>
        </w:sdtPr>
        <w:sdtEndPr/>
        <w:sdtContent>
          <w:r w:rsidR="002F6FF8">
            <w:rPr>
              <w:rFonts w:cstheme="minorHAnsi"/>
              <w:b/>
              <w:color w:val="000000" w:themeColor="text1"/>
              <w:u w:val="single"/>
            </w:rPr>
            <w:t>Early Help Targeted Support Mentoring for Young People</w:t>
          </w:r>
        </w:sdtContent>
      </w:sdt>
      <w:r w:rsidR="00EF7858" w:rsidRPr="0020614E">
        <w:rPr>
          <w:rFonts w:cstheme="minorHAnsi"/>
          <w:b/>
          <w:color w:val="000000" w:themeColor="text1"/>
          <w:u w:val="single"/>
        </w:rPr>
        <w:br/>
      </w:r>
      <w:r w:rsidR="003B64D1" w:rsidRPr="0020614E">
        <w:rPr>
          <w:rFonts w:cstheme="minorHAnsi"/>
          <w:b/>
          <w:color w:val="000000" w:themeColor="text1"/>
          <w:u w:val="single"/>
        </w:rPr>
        <w:t>20</w:t>
      </w:r>
      <w:r w:rsidR="0020614E" w:rsidRPr="0020614E">
        <w:rPr>
          <w:rFonts w:cstheme="minorHAnsi"/>
          <w:b/>
          <w:color w:val="000000" w:themeColor="text1"/>
          <w:u w:val="single"/>
        </w:rPr>
        <w:t>21</w:t>
      </w:r>
      <w:r w:rsidR="003B64D1" w:rsidRPr="0020614E">
        <w:rPr>
          <w:rFonts w:cstheme="minorHAnsi"/>
          <w:b/>
          <w:color w:val="000000" w:themeColor="text1"/>
          <w:u w:val="single"/>
        </w:rPr>
        <w:t>– 20</w:t>
      </w:r>
      <w:r w:rsidR="0020614E" w:rsidRPr="0020614E">
        <w:rPr>
          <w:rFonts w:cstheme="minorHAnsi"/>
          <w:b/>
          <w:color w:val="000000" w:themeColor="text1"/>
          <w:u w:val="single"/>
        </w:rPr>
        <w:t>24</w:t>
      </w:r>
    </w:p>
    <w:p w14:paraId="0B1FB855" w14:textId="6BFC3203" w:rsidR="00EF7858" w:rsidRPr="00AE1F35" w:rsidRDefault="00EF7858" w:rsidP="00EF7858">
      <w:pPr>
        <w:autoSpaceDE w:val="0"/>
        <w:autoSpaceDN w:val="0"/>
        <w:adjustRightInd w:val="0"/>
        <w:rPr>
          <w:b/>
        </w:rPr>
      </w:pPr>
      <w:r w:rsidRPr="00AE1F35">
        <w:rPr>
          <w:b/>
        </w:rPr>
        <w:t>Monitoring Data to be provided – the provider will be expected to report on the following information within their monitoring form</w:t>
      </w:r>
      <w:r w:rsidR="005A3CCC">
        <w:rPr>
          <w:b/>
        </w:rPr>
        <w:t xml:space="preserve"> </w:t>
      </w:r>
      <w:r w:rsidR="002F6FF8">
        <w:rPr>
          <w:b/>
        </w:rPr>
        <w:t xml:space="preserve">(templates provided by the Contract Manager) </w:t>
      </w:r>
      <w:r w:rsidR="005A3CCC">
        <w:rPr>
          <w:b/>
        </w:rPr>
        <w:t>every quarter</w:t>
      </w:r>
    </w:p>
    <w:tbl>
      <w:tblPr>
        <w:tblpPr w:leftFromText="180" w:rightFromText="180" w:vertAnchor="text" w:horzAnchor="margin" w:tblpXSpec="center" w:tblpY="116"/>
        <w:tblW w:w="15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4961"/>
        <w:gridCol w:w="6341"/>
      </w:tblGrid>
      <w:tr w:rsidR="007B5AB7" w:rsidRPr="00AE1F35" w14:paraId="7F168370" w14:textId="77777777" w:rsidTr="007B5AB7">
        <w:trPr>
          <w:trHeight w:val="595"/>
        </w:trPr>
        <w:tc>
          <w:tcPr>
            <w:tcW w:w="4679" w:type="dxa"/>
            <w:shd w:val="clear" w:color="auto" w:fill="C0C0C0"/>
          </w:tcPr>
          <w:p w14:paraId="161D88F6" w14:textId="77777777" w:rsidR="007B5AB7" w:rsidRPr="00AE1F35" w:rsidRDefault="007B5AB7" w:rsidP="007B5AB7">
            <w:pPr>
              <w:jc w:val="center"/>
              <w:rPr>
                <w:b/>
                <w:bCs/>
              </w:rPr>
            </w:pPr>
          </w:p>
          <w:p w14:paraId="061C0EF3" w14:textId="77777777" w:rsidR="007B5AB7" w:rsidRPr="00AA1E6C" w:rsidRDefault="007B5AB7" w:rsidP="007B5AB7">
            <w:pPr>
              <w:jc w:val="center"/>
              <w:rPr>
                <w:b/>
                <w:bCs/>
              </w:rPr>
            </w:pPr>
            <w:r>
              <w:rPr>
                <w:b/>
                <w:bCs/>
              </w:rPr>
              <w:t>Quantity of Service</w:t>
            </w:r>
          </w:p>
        </w:tc>
        <w:tc>
          <w:tcPr>
            <w:tcW w:w="4961" w:type="dxa"/>
            <w:shd w:val="clear" w:color="auto" w:fill="C0C0C0"/>
          </w:tcPr>
          <w:p w14:paraId="7D7641FC" w14:textId="77777777" w:rsidR="007B5AB7" w:rsidRPr="00AE1F35" w:rsidRDefault="007B5AB7" w:rsidP="007B5AB7">
            <w:pPr>
              <w:jc w:val="center"/>
              <w:rPr>
                <w:b/>
                <w:bCs/>
              </w:rPr>
            </w:pPr>
          </w:p>
          <w:p w14:paraId="3CCE6C37" w14:textId="77777777" w:rsidR="007B5AB7" w:rsidRPr="00AA1E6C" w:rsidRDefault="007B5AB7" w:rsidP="007B5AB7">
            <w:pPr>
              <w:jc w:val="center"/>
              <w:rPr>
                <w:b/>
                <w:bCs/>
              </w:rPr>
            </w:pPr>
            <w:r>
              <w:rPr>
                <w:b/>
                <w:bCs/>
              </w:rPr>
              <w:t xml:space="preserve">Quality Standards </w:t>
            </w:r>
          </w:p>
          <w:p w14:paraId="561A43A2" w14:textId="77777777" w:rsidR="007B5AB7" w:rsidRPr="00AE1F35" w:rsidRDefault="007B5AB7" w:rsidP="007B5AB7">
            <w:pPr>
              <w:rPr>
                <w:b/>
                <w:bCs/>
              </w:rPr>
            </w:pPr>
          </w:p>
        </w:tc>
        <w:tc>
          <w:tcPr>
            <w:tcW w:w="6341" w:type="dxa"/>
            <w:shd w:val="clear" w:color="auto" w:fill="C0C0C0"/>
          </w:tcPr>
          <w:p w14:paraId="48A18CE5" w14:textId="77777777" w:rsidR="007B5AB7" w:rsidRPr="00AE1F35" w:rsidRDefault="007B5AB7" w:rsidP="007B5AB7">
            <w:pPr>
              <w:jc w:val="center"/>
              <w:rPr>
                <w:b/>
                <w:bCs/>
              </w:rPr>
            </w:pPr>
          </w:p>
          <w:p w14:paraId="78A70E5F" w14:textId="77777777" w:rsidR="007B5AB7" w:rsidRPr="00AE1F35" w:rsidRDefault="007B5AB7" w:rsidP="007B5AB7">
            <w:pPr>
              <w:jc w:val="center"/>
              <w:rPr>
                <w:b/>
                <w:bCs/>
              </w:rPr>
            </w:pPr>
            <w:r w:rsidRPr="00AE1F35">
              <w:rPr>
                <w:b/>
                <w:bCs/>
              </w:rPr>
              <w:t>Service Outcomes</w:t>
            </w:r>
          </w:p>
          <w:p w14:paraId="3BDF42E8" w14:textId="77777777" w:rsidR="007B5AB7" w:rsidRPr="00AE1F35" w:rsidRDefault="007B5AB7" w:rsidP="007B5AB7"/>
        </w:tc>
      </w:tr>
      <w:tr w:rsidR="007B5AB7" w:rsidRPr="00AE1F35" w14:paraId="42EDA76B" w14:textId="77777777" w:rsidTr="007B5AB7">
        <w:trPr>
          <w:trHeight w:val="281"/>
        </w:trPr>
        <w:tc>
          <w:tcPr>
            <w:tcW w:w="4679" w:type="dxa"/>
            <w:shd w:val="clear" w:color="auto" w:fill="auto"/>
          </w:tcPr>
          <w:p w14:paraId="1DBD52A1" w14:textId="77777777" w:rsidR="007B5AB7" w:rsidRDefault="007B5AB7" w:rsidP="007B5AB7">
            <w:pPr>
              <w:rPr>
                <w:b/>
                <w:bCs/>
              </w:rPr>
            </w:pPr>
            <w:r w:rsidRPr="00AE1F35">
              <w:br w:type="page"/>
            </w:r>
            <w:r>
              <w:rPr>
                <w:b/>
                <w:bCs/>
              </w:rPr>
              <w:t xml:space="preserve">In this monitoring period; </w:t>
            </w:r>
          </w:p>
          <w:p w14:paraId="0317B68B" w14:textId="77777777" w:rsidR="007B5AB7" w:rsidRPr="00AE1F35" w:rsidRDefault="007B5AB7" w:rsidP="007B5AB7">
            <w:pPr>
              <w:rPr>
                <w:b/>
                <w:bCs/>
              </w:rPr>
            </w:pPr>
          </w:p>
          <w:p w14:paraId="3FC2B3FC" w14:textId="77777777" w:rsidR="007B5AB7" w:rsidRPr="00AC4647" w:rsidRDefault="007B5AB7" w:rsidP="007B5AB7">
            <w:pPr>
              <w:rPr>
                <w:sz w:val="22"/>
                <w:szCs w:val="22"/>
              </w:rPr>
            </w:pPr>
            <w:r w:rsidRPr="00AC4647">
              <w:rPr>
                <w:sz w:val="22"/>
                <w:szCs w:val="22"/>
              </w:rPr>
              <w:t xml:space="preserve">Referrals (number received, number accepted and starting to receive a service, number accepted but pending, number of repeat referrals, number rejected) </w:t>
            </w:r>
          </w:p>
          <w:p w14:paraId="2B7F9AF3" w14:textId="77777777" w:rsidR="007B5AB7" w:rsidRPr="00AC4647" w:rsidRDefault="007B5AB7" w:rsidP="007B5AB7">
            <w:pPr>
              <w:rPr>
                <w:sz w:val="22"/>
                <w:szCs w:val="22"/>
              </w:rPr>
            </w:pPr>
          </w:p>
          <w:p w14:paraId="596822EF" w14:textId="77777777" w:rsidR="007B5AB7" w:rsidRPr="00AC4647" w:rsidRDefault="007B5AB7" w:rsidP="007B5AB7">
            <w:pPr>
              <w:rPr>
                <w:sz w:val="22"/>
                <w:szCs w:val="22"/>
              </w:rPr>
            </w:pPr>
            <w:r w:rsidRPr="00AC4647">
              <w:rPr>
                <w:sz w:val="22"/>
                <w:szCs w:val="22"/>
              </w:rPr>
              <w:t>Referral sources</w:t>
            </w:r>
          </w:p>
          <w:p w14:paraId="0B110FAE" w14:textId="77777777" w:rsidR="007B5AB7" w:rsidRPr="00AC4647" w:rsidRDefault="007B5AB7" w:rsidP="007B5AB7">
            <w:pPr>
              <w:rPr>
                <w:sz w:val="22"/>
                <w:szCs w:val="22"/>
              </w:rPr>
            </w:pPr>
          </w:p>
          <w:p w14:paraId="28934C6C" w14:textId="77777777" w:rsidR="007B5AB7" w:rsidRPr="00AC4647" w:rsidRDefault="007B5AB7" w:rsidP="007B5AB7">
            <w:pPr>
              <w:rPr>
                <w:sz w:val="22"/>
                <w:szCs w:val="22"/>
              </w:rPr>
            </w:pPr>
            <w:r w:rsidRPr="00AC4647">
              <w:rPr>
                <w:sz w:val="22"/>
                <w:szCs w:val="22"/>
              </w:rPr>
              <w:t>Number of cases assessed and in receipt of targeted support</w:t>
            </w:r>
          </w:p>
          <w:p w14:paraId="35E78647" w14:textId="77777777" w:rsidR="007B5AB7" w:rsidRPr="00AC4647" w:rsidRDefault="007B5AB7" w:rsidP="007B5AB7">
            <w:pPr>
              <w:rPr>
                <w:sz w:val="22"/>
                <w:szCs w:val="22"/>
              </w:rPr>
            </w:pPr>
          </w:p>
          <w:p w14:paraId="0E1730BB" w14:textId="77777777" w:rsidR="007B5AB7" w:rsidRPr="00AC4647" w:rsidRDefault="007B5AB7" w:rsidP="007B5AB7">
            <w:pPr>
              <w:rPr>
                <w:sz w:val="22"/>
                <w:szCs w:val="22"/>
              </w:rPr>
            </w:pPr>
            <w:r w:rsidRPr="00AC4647">
              <w:rPr>
                <w:sz w:val="22"/>
                <w:szCs w:val="22"/>
              </w:rPr>
              <w:t>Number of young people supported (including age, gender, ethnicity breakdown)</w:t>
            </w:r>
          </w:p>
          <w:p w14:paraId="2AB52EBB" w14:textId="77777777" w:rsidR="007B5AB7" w:rsidRPr="00AC4647" w:rsidRDefault="007B5AB7" w:rsidP="007B5AB7">
            <w:pPr>
              <w:rPr>
                <w:sz w:val="22"/>
                <w:szCs w:val="22"/>
              </w:rPr>
            </w:pPr>
          </w:p>
          <w:p w14:paraId="03CE89A3" w14:textId="77777777" w:rsidR="007B5AB7" w:rsidRPr="00AC4647" w:rsidRDefault="007B5AB7" w:rsidP="007B5AB7">
            <w:pPr>
              <w:rPr>
                <w:sz w:val="22"/>
                <w:szCs w:val="22"/>
              </w:rPr>
            </w:pPr>
            <w:r w:rsidRPr="00AC4647">
              <w:rPr>
                <w:sz w:val="22"/>
                <w:szCs w:val="22"/>
              </w:rPr>
              <w:t>Type of assessment in place and level of integrated working</w:t>
            </w:r>
          </w:p>
          <w:p w14:paraId="2582F38E" w14:textId="77777777" w:rsidR="007B5AB7" w:rsidRPr="00AC4647" w:rsidRDefault="007B5AB7" w:rsidP="007B5AB7">
            <w:pPr>
              <w:rPr>
                <w:sz w:val="22"/>
                <w:szCs w:val="22"/>
              </w:rPr>
            </w:pPr>
          </w:p>
          <w:p w14:paraId="2BC6510D" w14:textId="77777777" w:rsidR="007B5AB7" w:rsidRPr="00AC4647" w:rsidRDefault="007B5AB7" w:rsidP="007B5AB7">
            <w:pPr>
              <w:rPr>
                <w:sz w:val="22"/>
                <w:szCs w:val="22"/>
              </w:rPr>
            </w:pPr>
            <w:r w:rsidRPr="00AC4647">
              <w:rPr>
                <w:sz w:val="22"/>
                <w:szCs w:val="22"/>
              </w:rPr>
              <w:t xml:space="preserve">Referrals to safeguarding </w:t>
            </w:r>
          </w:p>
          <w:p w14:paraId="7220179E" w14:textId="77777777" w:rsidR="007B5AB7" w:rsidRPr="00AC4647" w:rsidRDefault="007B5AB7" w:rsidP="007B5AB7">
            <w:pPr>
              <w:rPr>
                <w:sz w:val="22"/>
                <w:szCs w:val="22"/>
              </w:rPr>
            </w:pPr>
          </w:p>
          <w:p w14:paraId="5436F591" w14:textId="77777777" w:rsidR="007B5AB7" w:rsidRDefault="007B5AB7" w:rsidP="007B5AB7">
            <w:pPr>
              <w:rPr>
                <w:sz w:val="22"/>
              </w:rPr>
            </w:pPr>
            <w:r w:rsidRPr="00AC4647">
              <w:rPr>
                <w:sz w:val="22"/>
                <w:szCs w:val="22"/>
              </w:rPr>
              <w:t xml:space="preserve">Interventions delivered </w:t>
            </w:r>
          </w:p>
          <w:p w14:paraId="5B77AE8A" w14:textId="77777777" w:rsidR="007B5AB7" w:rsidRPr="00AC4647" w:rsidRDefault="007B5AB7" w:rsidP="007B5AB7">
            <w:pPr>
              <w:rPr>
                <w:sz w:val="22"/>
                <w:szCs w:val="22"/>
              </w:rPr>
            </w:pPr>
          </w:p>
          <w:p w14:paraId="196FCF6F" w14:textId="77777777" w:rsidR="007B5AB7" w:rsidRPr="00AE1F35" w:rsidRDefault="007B5AB7" w:rsidP="007B5AB7">
            <w:pPr>
              <w:rPr>
                <w:bCs/>
              </w:rPr>
            </w:pPr>
            <w:r w:rsidRPr="00AC4647">
              <w:rPr>
                <w:sz w:val="22"/>
                <w:szCs w:val="22"/>
              </w:rPr>
              <w:lastRenderedPageBreak/>
              <w:t xml:space="preserve">Number of </w:t>
            </w:r>
            <w:r>
              <w:rPr>
                <w:sz w:val="22"/>
                <w:szCs w:val="22"/>
              </w:rPr>
              <w:t>staff/</w:t>
            </w:r>
            <w:r w:rsidRPr="00AC4647">
              <w:rPr>
                <w:sz w:val="22"/>
                <w:szCs w:val="22"/>
              </w:rPr>
              <w:t xml:space="preserve">volunteers </w:t>
            </w:r>
            <w:r>
              <w:rPr>
                <w:sz w:val="22"/>
                <w:szCs w:val="22"/>
              </w:rPr>
              <w:t xml:space="preserve">delivering services </w:t>
            </w:r>
          </w:p>
        </w:tc>
        <w:tc>
          <w:tcPr>
            <w:tcW w:w="4961" w:type="dxa"/>
            <w:shd w:val="clear" w:color="auto" w:fill="auto"/>
          </w:tcPr>
          <w:p w14:paraId="71758CFE" w14:textId="77777777" w:rsidR="007B5AB7" w:rsidRPr="00AE1F35" w:rsidRDefault="007B5AB7" w:rsidP="007B5AB7"/>
          <w:p w14:paraId="45AEEAE7" w14:textId="77777777" w:rsidR="007B5AB7" w:rsidRDefault="007B5AB7" w:rsidP="007B5AB7"/>
          <w:p w14:paraId="627678DB" w14:textId="77777777" w:rsidR="007B5AB7" w:rsidRDefault="007B5AB7" w:rsidP="007B5AB7">
            <w:pPr>
              <w:rPr>
                <w:sz w:val="22"/>
                <w:szCs w:val="22"/>
              </w:rPr>
            </w:pPr>
            <w:r w:rsidRPr="0020614E">
              <w:rPr>
                <w:sz w:val="22"/>
                <w:szCs w:val="22"/>
              </w:rPr>
              <w:t xml:space="preserve">Case studies for every case closed (using the Early Help Quality Assurance Framework case study template) which demonstrate level of need, intervention/activities </w:t>
            </w:r>
            <w:proofErr w:type="gramStart"/>
            <w:r w:rsidRPr="0020614E">
              <w:rPr>
                <w:sz w:val="22"/>
                <w:szCs w:val="22"/>
              </w:rPr>
              <w:t>undertaken</w:t>
            </w:r>
            <w:proofErr w:type="gramEnd"/>
            <w:r w:rsidRPr="0020614E">
              <w:rPr>
                <w:sz w:val="22"/>
                <w:szCs w:val="22"/>
              </w:rPr>
              <w:t xml:space="preserve"> and </w:t>
            </w:r>
            <w:r>
              <w:rPr>
                <w:sz w:val="22"/>
                <w:szCs w:val="22"/>
              </w:rPr>
              <w:t xml:space="preserve">service </w:t>
            </w:r>
            <w:r w:rsidRPr="0020614E">
              <w:rPr>
                <w:sz w:val="22"/>
                <w:szCs w:val="22"/>
              </w:rPr>
              <w:t>outcomes achieved</w:t>
            </w:r>
          </w:p>
          <w:p w14:paraId="76075AB3" w14:textId="77777777" w:rsidR="007B5AB7" w:rsidRDefault="007B5AB7" w:rsidP="007B5AB7">
            <w:pPr>
              <w:rPr>
                <w:sz w:val="22"/>
                <w:szCs w:val="22"/>
              </w:rPr>
            </w:pPr>
          </w:p>
          <w:p w14:paraId="132F6982" w14:textId="77777777" w:rsidR="007B5AB7" w:rsidRPr="0020614E" w:rsidRDefault="007B5AB7" w:rsidP="007B5AB7">
            <w:pPr>
              <w:rPr>
                <w:sz w:val="22"/>
                <w:szCs w:val="22"/>
              </w:rPr>
            </w:pPr>
          </w:p>
          <w:p w14:paraId="1CEF6A09" w14:textId="77777777" w:rsidR="007B5AB7" w:rsidRPr="0020614E" w:rsidRDefault="007B5AB7" w:rsidP="007B5AB7">
            <w:pPr>
              <w:rPr>
                <w:sz w:val="22"/>
                <w:szCs w:val="22"/>
              </w:rPr>
            </w:pPr>
            <w:r w:rsidRPr="0020614E">
              <w:rPr>
                <w:sz w:val="22"/>
                <w:szCs w:val="22"/>
              </w:rPr>
              <w:t xml:space="preserve">There are </w:t>
            </w:r>
            <w:proofErr w:type="gramStart"/>
            <w:r w:rsidRPr="0020614E">
              <w:rPr>
                <w:sz w:val="22"/>
                <w:szCs w:val="22"/>
              </w:rPr>
              <w:t>sufficient</w:t>
            </w:r>
            <w:proofErr w:type="gramEnd"/>
            <w:r w:rsidRPr="0020614E">
              <w:rPr>
                <w:sz w:val="22"/>
                <w:szCs w:val="22"/>
              </w:rPr>
              <w:t xml:space="preserve"> numbers of staff</w:t>
            </w:r>
            <w:r>
              <w:rPr>
                <w:sz w:val="22"/>
                <w:szCs w:val="22"/>
              </w:rPr>
              <w:t>/volunteers</w:t>
            </w:r>
            <w:r w:rsidRPr="0020614E">
              <w:rPr>
                <w:sz w:val="22"/>
                <w:szCs w:val="22"/>
              </w:rPr>
              <w:t xml:space="preserve"> in place to deliver the service to the standards of the contract.  </w:t>
            </w:r>
          </w:p>
          <w:p w14:paraId="27C38B86" w14:textId="77777777" w:rsidR="007B5AB7" w:rsidRPr="0020614E" w:rsidRDefault="007B5AB7" w:rsidP="007B5AB7">
            <w:pPr>
              <w:rPr>
                <w:sz w:val="22"/>
                <w:szCs w:val="22"/>
              </w:rPr>
            </w:pPr>
          </w:p>
          <w:p w14:paraId="13CC6C9F" w14:textId="77777777" w:rsidR="007B5AB7" w:rsidRPr="0020614E" w:rsidRDefault="007B5AB7" w:rsidP="007B5AB7">
            <w:pPr>
              <w:rPr>
                <w:sz w:val="22"/>
                <w:szCs w:val="22"/>
              </w:rPr>
            </w:pPr>
            <w:r w:rsidRPr="0020614E">
              <w:rPr>
                <w:sz w:val="22"/>
                <w:szCs w:val="22"/>
              </w:rPr>
              <w:t>Staff</w:t>
            </w:r>
            <w:r>
              <w:rPr>
                <w:sz w:val="22"/>
                <w:szCs w:val="22"/>
              </w:rPr>
              <w:t>/volunteers</w:t>
            </w:r>
            <w:r w:rsidRPr="0020614E">
              <w:rPr>
                <w:sz w:val="22"/>
                <w:szCs w:val="22"/>
              </w:rPr>
              <w:t xml:space="preserve"> </w:t>
            </w:r>
            <w:proofErr w:type="gramStart"/>
            <w:r w:rsidRPr="0020614E">
              <w:rPr>
                <w:sz w:val="22"/>
                <w:szCs w:val="22"/>
              </w:rPr>
              <w:t>have the opportunity to</w:t>
            </w:r>
            <w:proofErr w:type="gramEnd"/>
            <w:r w:rsidRPr="0020614E">
              <w:rPr>
                <w:sz w:val="22"/>
                <w:szCs w:val="22"/>
              </w:rPr>
              <w:t xml:space="preserve"> access training to improve their performance, skills and knowledge base and add to their continuing professional development.</w:t>
            </w:r>
          </w:p>
          <w:p w14:paraId="246FDA8B" w14:textId="77777777" w:rsidR="007B5AB7" w:rsidRPr="00AE1F35" w:rsidRDefault="007B5AB7" w:rsidP="007B5AB7"/>
          <w:p w14:paraId="721FC49C" w14:textId="77777777" w:rsidR="007B5AB7" w:rsidRDefault="007B5AB7" w:rsidP="007B5AB7">
            <w:pPr>
              <w:rPr>
                <w:lang w:eastAsia="ar-SA"/>
              </w:rPr>
            </w:pPr>
          </w:p>
          <w:p w14:paraId="47C684C4" w14:textId="77777777" w:rsidR="007B5AB7" w:rsidRPr="00AE1F35" w:rsidRDefault="007B5AB7" w:rsidP="007B5AB7">
            <w:pPr>
              <w:rPr>
                <w:lang w:eastAsia="ar-SA"/>
              </w:rPr>
            </w:pPr>
          </w:p>
        </w:tc>
        <w:tc>
          <w:tcPr>
            <w:tcW w:w="6341" w:type="dxa"/>
          </w:tcPr>
          <w:p w14:paraId="25E022DB" w14:textId="77777777" w:rsidR="007B5AB7" w:rsidRPr="009238BB" w:rsidRDefault="007B5AB7" w:rsidP="007B5AB7">
            <w:pPr>
              <w:rPr>
                <w:sz w:val="22"/>
                <w:szCs w:val="22"/>
              </w:rPr>
            </w:pPr>
            <w:r>
              <w:rPr>
                <w:sz w:val="22"/>
                <w:szCs w:val="22"/>
              </w:rPr>
              <w:t xml:space="preserve">Service outcomes achieved will be measured through the assessment process and a distance travelled tool as well as reported through case studies for cases closed.  </w:t>
            </w:r>
            <w:r w:rsidRPr="009238BB">
              <w:rPr>
                <w:sz w:val="22"/>
                <w:szCs w:val="22"/>
              </w:rPr>
              <w:t xml:space="preserve">A quarterly summary of numbers achieving progress against the following outcomes </w:t>
            </w:r>
          </w:p>
          <w:p w14:paraId="22A5E242" w14:textId="77777777" w:rsidR="007B5AB7" w:rsidRDefault="007B5AB7" w:rsidP="007B5AB7">
            <w:pPr>
              <w:rPr>
                <w:b/>
                <w:bCs/>
                <w:sz w:val="22"/>
                <w:szCs w:val="22"/>
              </w:rPr>
            </w:pPr>
          </w:p>
          <w:p w14:paraId="50E5C861" w14:textId="77777777" w:rsidR="007B5AB7" w:rsidRPr="007F0CFA" w:rsidRDefault="007B5AB7" w:rsidP="007B5AB7">
            <w:pPr>
              <w:pStyle w:val="ListParagraph"/>
              <w:numPr>
                <w:ilvl w:val="0"/>
                <w:numId w:val="18"/>
              </w:numPr>
              <w:rPr>
                <w:sz w:val="22"/>
                <w:szCs w:val="22"/>
              </w:rPr>
            </w:pPr>
            <w:r w:rsidRPr="007F0CFA">
              <w:rPr>
                <w:sz w:val="22"/>
                <w:szCs w:val="22"/>
              </w:rPr>
              <w:t>Young people are safer</w:t>
            </w:r>
          </w:p>
          <w:p w14:paraId="1A45193E" w14:textId="77777777" w:rsidR="007B5AB7" w:rsidRPr="0020614E" w:rsidRDefault="007B5AB7" w:rsidP="007B5AB7">
            <w:pPr>
              <w:rPr>
                <w:sz w:val="22"/>
                <w:szCs w:val="22"/>
              </w:rPr>
            </w:pPr>
          </w:p>
          <w:p w14:paraId="67E6177E" w14:textId="77777777" w:rsidR="007B5AB7" w:rsidRPr="007F0CFA" w:rsidRDefault="007B5AB7" w:rsidP="007B5AB7">
            <w:pPr>
              <w:pStyle w:val="ListParagraph"/>
              <w:numPr>
                <w:ilvl w:val="0"/>
                <w:numId w:val="18"/>
              </w:numPr>
              <w:rPr>
                <w:sz w:val="22"/>
                <w:szCs w:val="22"/>
              </w:rPr>
            </w:pPr>
            <w:r w:rsidRPr="007F0CFA">
              <w:rPr>
                <w:sz w:val="22"/>
                <w:szCs w:val="22"/>
              </w:rPr>
              <w:t>Young people have improved physical wellbeing</w:t>
            </w:r>
          </w:p>
          <w:p w14:paraId="012030EB" w14:textId="77777777" w:rsidR="007B5AB7" w:rsidRPr="0020614E" w:rsidRDefault="007B5AB7" w:rsidP="007B5AB7">
            <w:pPr>
              <w:rPr>
                <w:sz w:val="22"/>
                <w:szCs w:val="22"/>
              </w:rPr>
            </w:pPr>
          </w:p>
          <w:p w14:paraId="4B014950" w14:textId="77777777" w:rsidR="007B5AB7" w:rsidRPr="007F0CFA" w:rsidRDefault="007B5AB7" w:rsidP="007B5AB7">
            <w:pPr>
              <w:pStyle w:val="ListParagraph"/>
              <w:numPr>
                <w:ilvl w:val="0"/>
                <w:numId w:val="18"/>
              </w:numPr>
              <w:rPr>
                <w:sz w:val="22"/>
                <w:szCs w:val="22"/>
              </w:rPr>
            </w:pPr>
            <w:r w:rsidRPr="007F0CFA">
              <w:rPr>
                <w:sz w:val="22"/>
                <w:szCs w:val="22"/>
              </w:rPr>
              <w:t>Young people have improved emotional wellbeing</w:t>
            </w:r>
          </w:p>
          <w:p w14:paraId="0B6666C5" w14:textId="77777777" w:rsidR="007B5AB7" w:rsidRPr="0020614E" w:rsidRDefault="007B5AB7" w:rsidP="007B5AB7">
            <w:pPr>
              <w:rPr>
                <w:sz w:val="22"/>
                <w:szCs w:val="22"/>
              </w:rPr>
            </w:pPr>
          </w:p>
          <w:p w14:paraId="7281574C" w14:textId="77777777" w:rsidR="007B5AB7" w:rsidRPr="007F0CFA" w:rsidRDefault="007B5AB7" w:rsidP="007B5AB7">
            <w:pPr>
              <w:pStyle w:val="ListParagraph"/>
              <w:numPr>
                <w:ilvl w:val="0"/>
                <w:numId w:val="18"/>
              </w:numPr>
              <w:rPr>
                <w:sz w:val="22"/>
                <w:szCs w:val="22"/>
              </w:rPr>
            </w:pPr>
            <w:r w:rsidRPr="007F0CFA">
              <w:rPr>
                <w:sz w:val="22"/>
                <w:szCs w:val="22"/>
              </w:rPr>
              <w:t>Young people feel more valued and part of their community</w:t>
            </w:r>
          </w:p>
          <w:p w14:paraId="66FF069A" w14:textId="77777777" w:rsidR="007B5AB7" w:rsidRPr="0020614E" w:rsidRDefault="007B5AB7" w:rsidP="007B5AB7">
            <w:pPr>
              <w:rPr>
                <w:sz w:val="22"/>
                <w:szCs w:val="22"/>
              </w:rPr>
            </w:pPr>
          </w:p>
          <w:p w14:paraId="60AD35DC" w14:textId="77777777" w:rsidR="007B5AB7" w:rsidRPr="007F0CFA" w:rsidRDefault="007B5AB7" w:rsidP="007B5AB7">
            <w:pPr>
              <w:pStyle w:val="ListParagraph"/>
              <w:numPr>
                <w:ilvl w:val="0"/>
                <w:numId w:val="18"/>
              </w:numPr>
              <w:rPr>
                <w:sz w:val="22"/>
                <w:szCs w:val="22"/>
              </w:rPr>
            </w:pPr>
            <w:r w:rsidRPr="007F0CFA">
              <w:rPr>
                <w:sz w:val="22"/>
                <w:szCs w:val="22"/>
              </w:rPr>
              <w:t>Young people have increased confidence and self-esteem</w:t>
            </w:r>
          </w:p>
          <w:p w14:paraId="6FF812AF" w14:textId="77777777" w:rsidR="007B5AB7" w:rsidRPr="0020614E" w:rsidRDefault="007B5AB7" w:rsidP="007B5AB7">
            <w:pPr>
              <w:rPr>
                <w:sz w:val="22"/>
                <w:szCs w:val="22"/>
              </w:rPr>
            </w:pPr>
          </w:p>
          <w:p w14:paraId="1AF1B4A5" w14:textId="77777777" w:rsidR="007B5AB7" w:rsidRPr="007F0CFA" w:rsidRDefault="007B5AB7" w:rsidP="007B5AB7">
            <w:pPr>
              <w:pStyle w:val="ListParagraph"/>
              <w:numPr>
                <w:ilvl w:val="0"/>
                <w:numId w:val="18"/>
              </w:numPr>
              <w:rPr>
                <w:b/>
                <w:bCs/>
                <w:sz w:val="22"/>
                <w:szCs w:val="22"/>
              </w:rPr>
            </w:pPr>
            <w:r w:rsidRPr="007F0CFA">
              <w:rPr>
                <w:sz w:val="22"/>
                <w:szCs w:val="22"/>
              </w:rPr>
              <w:t>Young people have higher aspirations for their future</w:t>
            </w:r>
            <w:r w:rsidRPr="007F0CFA">
              <w:rPr>
                <w:b/>
                <w:bCs/>
                <w:sz w:val="22"/>
                <w:szCs w:val="22"/>
              </w:rPr>
              <w:t xml:space="preserve"> </w:t>
            </w:r>
          </w:p>
          <w:p w14:paraId="45ABD52A" w14:textId="77777777" w:rsidR="007B5AB7" w:rsidRDefault="007B5AB7" w:rsidP="007B5AB7">
            <w:pPr>
              <w:rPr>
                <w:b/>
                <w:bCs/>
                <w:sz w:val="22"/>
                <w:szCs w:val="22"/>
              </w:rPr>
            </w:pPr>
          </w:p>
          <w:p w14:paraId="6C1D8113" w14:textId="77777777" w:rsidR="007B5AB7" w:rsidRPr="007F0CFA" w:rsidRDefault="007B5AB7" w:rsidP="007B5AB7">
            <w:pPr>
              <w:pStyle w:val="ListParagraph"/>
              <w:numPr>
                <w:ilvl w:val="0"/>
                <w:numId w:val="18"/>
              </w:numPr>
              <w:rPr>
                <w:sz w:val="22"/>
                <w:szCs w:val="22"/>
              </w:rPr>
            </w:pPr>
            <w:r w:rsidRPr="007F0CFA">
              <w:rPr>
                <w:sz w:val="22"/>
                <w:szCs w:val="22"/>
              </w:rPr>
              <w:t xml:space="preserve">Young people have increased communication and </w:t>
            </w:r>
            <w:r w:rsidRPr="007F0CFA">
              <w:rPr>
                <w:sz w:val="22"/>
                <w:szCs w:val="22"/>
              </w:rPr>
              <w:lastRenderedPageBreak/>
              <w:t>social skills</w:t>
            </w:r>
          </w:p>
        </w:tc>
      </w:tr>
    </w:tbl>
    <w:p w14:paraId="5AEF4B20" w14:textId="77777777" w:rsidR="00EF7858" w:rsidRPr="00AE1F35" w:rsidRDefault="00EF7858" w:rsidP="00EF7858">
      <w:pPr>
        <w:rPr>
          <w:rFonts w:eastAsia="Calibri"/>
        </w:rPr>
      </w:pPr>
    </w:p>
    <w:p w14:paraId="1F7C92D6" w14:textId="77777777" w:rsidR="00EF7858" w:rsidRPr="00AE1F35" w:rsidRDefault="00EF7858" w:rsidP="00EF7858">
      <w:pPr>
        <w:rPr>
          <w:rFonts w:eastAsia="Calibri"/>
        </w:rPr>
      </w:pPr>
    </w:p>
    <w:p w14:paraId="0919DF08" w14:textId="77777777" w:rsidR="00EF7858" w:rsidRPr="00AD38F1" w:rsidRDefault="00EF7858" w:rsidP="00EF7858">
      <w:pPr>
        <w:rPr>
          <w:b/>
          <w:lang w:eastAsia="ar-SA"/>
        </w:rPr>
      </w:pPr>
      <w:r w:rsidRPr="00AD38F1">
        <w:rPr>
          <w:b/>
          <w:lang w:eastAsia="ar-SA"/>
        </w:rPr>
        <w:t>Annually</w:t>
      </w:r>
    </w:p>
    <w:p w14:paraId="408DEDBA" w14:textId="77777777" w:rsidR="00EF7858" w:rsidRPr="00AD38F1" w:rsidRDefault="00EF7858" w:rsidP="00EF7858">
      <w:pPr>
        <w:rPr>
          <w:lang w:eastAsia="ar-SA"/>
        </w:rPr>
      </w:pPr>
    </w:p>
    <w:p w14:paraId="1FE5DEC6" w14:textId="77777777" w:rsidR="00EF7858" w:rsidRDefault="00EF7858" w:rsidP="00EF7858">
      <w:pPr>
        <w:rPr>
          <w:rFonts w:eastAsia="Calibri"/>
          <w:lang w:eastAsia="en-US"/>
        </w:rPr>
      </w:pPr>
      <w:r w:rsidRPr="00AD38F1">
        <w:rPr>
          <w:lang w:eastAsia="ar-SA"/>
        </w:rPr>
        <w:t>Quality Assurance Framework (</w:t>
      </w:r>
      <w:r>
        <w:rPr>
          <w:lang w:eastAsia="ar-SA"/>
        </w:rPr>
        <w:t>to include safeguarding self-assessment</w:t>
      </w:r>
      <w:r w:rsidRPr="00E6372E">
        <w:rPr>
          <w:lang w:eastAsia="ar-SA"/>
        </w:rPr>
        <w:t xml:space="preserve">, Local Safeguarding Children’s Board  training standards -Key Performance Indicators, </w:t>
      </w:r>
      <w:r>
        <w:rPr>
          <w:lang w:eastAsia="ar-SA"/>
        </w:rPr>
        <w:t>Participation Standards and other quality standards against service specification).</w:t>
      </w:r>
    </w:p>
    <w:p w14:paraId="50A0227A" w14:textId="77777777" w:rsidR="00EF7858" w:rsidRDefault="00EF7858" w:rsidP="00EF7858">
      <w:pPr>
        <w:rPr>
          <w:rFonts w:eastAsia="Calibri"/>
          <w:lang w:eastAsia="en-US"/>
        </w:rPr>
      </w:pPr>
    </w:p>
    <w:p w14:paraId="2A578647" w14:textId="77777777" w:rsidR="00EF7858" w:rsidRDefault="00EF7858" w:rsidP="00EF7858">
      <w:pPr>
        <w:rPr>
          <w:rFonts w:eastAsia="Calibri"/>
          <w:lang w:eastAsia="en-US"/>
        </w:rPr>
      </w:pPr>
      <w:r w:rsidRPr="001A3552">
        <w:rPr>
          <w:rFonts w:eastAsia="Calibri"/>
          <w:lang w:eastAsia="en-US"/>
        </w:rPr>
        <w:t>In addition to the above the provider is also expected to provide the following</w:t>
      </w:r>
      <w:r w:rsidR="003B64D1">
        <w:rPr>
          <w:rFonts w:eastAsia="Calibri"/>
          <w:lang w:eastAsia="en-US"/>
        </w:rPr>
        <w:t>:</w:t>
      </w:r>
      <w:r w:rsidRPr="001A3552">
        <w:rPr>
          <w:rFonts w:eastAsia="Calibri"/>
          <w:lang w:eastAsia="en-US"/>
        </w:rPr>
        <w:t xml:space="preserve"> </w:t>
      </w:r>
    </w:p>
    <w:p w14:paraId="7AC7111B" w14:textId="77777777" w:rsidR="00EF7858" w:rsidRDefault="00EF7858" w:rsidP="00EF7858">
      <w:pPr>
        <w:rPr>
          <w:rFonts w:eastAsia="Calibri"/>
          <w:lang w:eastAsia="en-US"/>
        </w:rPr>
      </w:pPr>
    </w:p>
    <w:p w14:paraId="41E8254E" w14:textId="77777777" w:rsidR="00EF7858" w:rsidRPr="00CE11A4" w:rsidRDefault="00EF7858" w:rsidP="00EF7858">
      <w:pPr>
        <w:numPr>
          <w:ilvl w:val="0"/>
          <w:numId w:val="11"/>
        </w:numPr>
        <w:spacing w:line="276" w:lineRule="auto"/>
        <w:rPr>
          <w:rFonts w:eastAsia="Calibri"/>
          <w:lang w:eastAsia="en-US"/>
        </w:rPr>
      </w:pPr>
      <w:r w:rsidRPr="005A3CCC">
        <w:rPr>
          <w:rFonts w:eastAsia="Calibri"/>
          <w:color w:val="000000" w:themeColor="text1"/>
          <w:lang w:eastAsia="en-US"/>
        </w:rPr>
        <w:t xml:space="preserve">Weekly </w:t>
      </w:r>
      <w:r w:rsidR="005A3CCC" w:rsidRPr="005A3CCC">
        <w:rPr>
          <w:rFonts w:eastAsia="Calibri"/>
          <w:color w:val="000000" w:themeColor="text1"/>
          <w:lang w:eastAsia="en-US"/>
        </w:rPr>
        <w:t>c</w:t>
      </w:r>
      <w:r w:rsidR="005A3CCC">
        <w:rPr>
          <w:rFonts w:eastAsia="Calibri"/>
          <w:lang w:eastAsia="en-US"/>
        </w:rPr>
        <w:t>ase load data</w:t>
      </w:r>
      <w:r w:rsidRPr="00CE11A4">
        <w:rPr>
          <w:rFonts w:eastAsia="Calibri"/>
          <w:lang w:eastAsia="en-US"/>
        </w:rPr>
        <w:t xml:space="preserve"> showing the name, postcode and </w:t>
      </w:r>
      <w:proofErr w:type="spellStart"/>
      <w:r w:rsidRPr="00CE11A4">
        <w:rPr>
          <w:rFonts w:eastAsia="Calibri"/>
          <w:lang w:eastAsia="en-US"/>
        </w:rPr>
        <w:t>DoB</w:t>
      </w:r>
      <w:proofErr w:type="spellEnd"/>
      <w:r w:rsidRPr="00CE11A4">
        <w:rPr>
          <w:rFonts w:eastAsia="Calibri"/>
          <w:lang w:eastAsia="en-US"/>
        </w:rPr>
        <w:t xml:space="preserve"> for all service users accessing the service </w:t>
      </w:r>
      <w:r w:rsidRPr="00CE11A4">
        <w:rPr>
          <w:rFonts w:ascii="Helvetica" w:eastAsia="Calibri" w:hAnsi="Helvetica" w:cs="Helvetica"/>
          <w:lang w:eastAsia="en-US"/>
        </w:rPr>
        <w:t xml:space="preserve">via the free and secure file transfer website </w:t>
      </w:r>
      <w:proofErr w:type="spellStart"/>
      <w:r w:rsidRPr="00CE11A4">
        <w:rPr>
          <w:rFonts w:ascii="Helvetica" w:eastAsia="Calibri" w:hAnsi="Helvetica" w:cs="Helvetica"/>
          <w:lang w:eastAsia="en-US"/>
        </w:rPr>
        <w:t>GlobalSCAPE</w:t>
      </w:r>
      <w:proofErr w:type="spellEnd"/>
      <w:r w:rsidR="003B64D1">
        <w:rPr>
          <w:rFonts w:ascii="Helvetica" w:eastAsia="Calibri" w:hAnsi="Helvetica" w:cs="Helvetica"/>
          <w:i/>
          <w:lang w:eastAsia="en-US"/>
        </w:rPr>
        <w:t>.</w:t>
      </w:r>
    </w:p>
    <w:p w14:paraId="01EBFBC7" w14:textId="77777777" w:rsidR="00EF7858" w:rsidRPr="001A3552" w:rsidRDefault="00EF7858" w:rsidP="00EF7858">
      <w:pPr>
        <w:numPr>
          <w:ilvl w:val="0"/>
          <w:numId w:val="11"/>
        </w:numPr>
        <w:autoSpaceDE w:val="0"/>
        <w:autoSpaceDN w:val="0"/>
        <w:adjustRightInd w:val="0"/>
        <w:spacing w:line="276" w:lineRule="auto"/>
        <w:rPr>
          <w:rFonts w:ascii="Helvetica" w:hAnsi="Helvetica" w:cs="Helvetica"/>
        </w:rPr>
      </w:pPr>
      <w:r w:rsidRPr="001A3552">
        <w:rPr>
          <w:rFonts w:ascii="Helvetica" w:hAnsi="Helvetica" w:cs="Helvetica"/>
        </w:rPr>
        <w:t xml:space="preserve">A breakdown of actual expenditure for each monitoring period. </w:t>
      </w:r>
    </w:p>
    <w:p w14:paraId="5526BDFC" w14:textId="77777777" w:rsidR="00EF7858" w:rsidRPr="001A3552" w:rsidRDefault="00EF7858" w:rsidP="00EF7858">
      <w:pPr>
        <w:numPr>
          <w:ilvl w:val="0"/>
          <w:numId w:val="11"/>
        </w:numPr>
        <w:autoSpaceDE w:val="0"/>
        <w:autoSpaceDN w:val="0"/>
        <w:adjustRightInd w:val="0"/>
        <w:spacing w:line="276" w:lineRule="auto"/>
      </w:pPr>
      <w:r w:rsidRPr="001A3552">
        <w:rPr>
          <w:rFonts w:ascii="Helvetica" w:hAnsi="Helvetica" w:cs="Helvetica"/>
        </w:rPr>
        <w:t xml:space="preserve">Evidence of advertisement of the service that is accessible and in a variety of venues, forms (if needed) and locations (quarterly). </w:t>
      </w:r>
    </w:p>
    <w:p w14:paraId="4A534B55" w14:textId="77777777" w:rsidR="00EF7858" w:rsidRPr="001A3552" w:rsidRDefault="00EF7858" w:rsidP="00EF7858">
      <w:pPr>
        <w:numPr>
          <w:ilvl w:val="0"/>
          <w:numId w:val="11"/>
        </w:numPr>
        <w:spacing w:line="276" w:lineRule="auto"/>
      </w:pPr>
      <w:r w:rsidRPr="001A3552">
        <w:t>Number of requests for the service not actioned due to oversubscription (or other reasons, please speci</w:t>
      </w:r>
      <w:r w:rsidR="003B64D1">
        <w:t>fy).</w:t>
      </w:r>
      <w:r w:rsidRPr="001A3552">
        <w:t xml:space="preserve"> </w:t>
      </w:r>
    </w:p>
    <w:p w14:paraId="787DE41A" w14:textId="77777777" w:rsidR="00EF7858" w:rsidRPr="001A3552" w:rsidRDefault="00EF7858" w:rsidP="00EF7858">
      <w:pPr>
        <w:numPr>
          <w:ilvl w:val="0"/>
          <w:numId w:val="11"/>
        </w:numPr>
        <w:spacing w:line="276" w:lineRule="auto"/>
        <w:rPr>
          <w:rFonts w:eastAsia="Calibri"/>
          <w:lang w:eastAsia="en-US"/>
        </w:rPr>
      </w:pPr>
      <w:r w:rsidRPr="001A3552">
        <w:rPr>
          <w:rFonts w:eastAsia="Calibri"/>
          <w:lang w:eastAsia="en-US"/>
        </w:rPr>
        <w:t xml:space="preserve">Evidence of an annual </w:t>
      </w:r>
      <w:r>
        <w:rPr>
          <w:rFonts w:eastAsia="Calibri"/>
          <w:lang w:eastAsia="en-US"/>
        </w:rPr>
        <w:t xml:space="preserve">collation of </w:t>
      </w:r>
      <w:r w:rsidRPr="001A3552">
        <w:rPr>
          <w:rFonts w:eastAsia="Calibri"/>
          <w:lang w:eastAsia="en-US"/>
        </w:rPr>
        <w:t xml:space="preserve">service user satisfaction </w:t>
      </w:r>
      <w:r w:rsidR="00475D97">
        <w:rPr>
          <w:rFonts w:eastAsia="Calibri"/>
          <w:lang w:eastAsia="en-US"/>
        </w:rPr>
        <w:t xml:space="preserve">feedback </w:t>
      </w:r>
      <w:r w:rsidRPr="001A3552">
        <w:rPr>
          <w:rFonts w:eastAsia="Calibri"/>
          <w:lang w:eastAsia="en-US"/>
        </w:rPr>
        <w:t>highlighting learning for future service improvement and development.</w:t>
      </w:r>
    </w:p>
    <w:p w14:paraId="10A4ACB0" w14:textId="77777777" w:rsidR="00EF7858" w:rsidRPr="001A3552" w:rsidRDefault="00EF7858" w:rsidP="00EF7858">
      <w:pPr>
        <w:rPr>
          <w:b/>
          <w:bCs/>
          <w:u w:val="single"/>
        </w:rPr>
      </w:pPr>
    </w:p>
    <w:p w14:paraId="18819D81" w14:textId="77777777" w:rsidR="00EF7858" w:rsidRPr="001A3552" w:rsidRDefault="00EF7858" w:rsidP="00EF7858">
      <w:pPr>
        <w:rPr>
          <w:b/>
          <w:bCs/>
        </w:rPr>
      </w:pPr>
      <w:r w:rsidRPr="001A3552">
        <w:rPr>
          <w:b/>
          <w:bCs/>
        </w:rPr>
        <w:t>The following should be retained for inspection by the Contract Manager on request:</w:t>
      </w:r>
    </w:p>
    <w:p w14:paraId="3F840EDE" w14:textId="77777777" w:rsidR="00EF7858" w:rsidRPr="001A3552" w:rsidRDefault="00EF7858" w:rsidP="00EF7858">
      <w:pPr>
        <w:numPr>
          <w:ilvl w:val="0"/>
          <w:numId w:val="11"/>
        </w:numPr>
        <w:autoSpaceDE w:val="0"/>
        <w:autoSpaceDN w:val="0"/>
        <w:adjustRightInd w:val="0"/>
        <w:spacing w:line="276" w:lineRule="auto"/>
        <w:rPr>
          <w:rFonts w:ascii="Helvetica" w:hAnsi="Helvetica" w:cs="Helvetica"/>
        </w:rPr>
      </w:pPr>
      <w:r w:rsidRPr="001A3552">
        <w:rPr>
          <w:rFonts w:ascii="Helvetica" w:hAnsi="Helvetica" w:cs="Helvetica"/>
        </w:rPr>
        <w:t>DBS Single Central Record for all staff working within the service.</w:t>
      </w:r>
    </w:p>
    <w:p w14:paraId="483B2C8B" w14:textId="77777777" w:rsidR="00EF7858" w:rsidRPr="001A3552" w:rsidRDefault="00EF7858" w:rsidP="00EF7858">
      <w:pPr>
        <w:numPr>
          <w:ilvl w:val="0"/>
          <w:numId w:val="11"/>
        </w:numPr>
        <w:autoSpaceDE w:val="0"/>
        <w:autoSpaceDN w:val="0"/>
        <w:adjustRightInd w:val="0"/>
        <w:spacing w:line="276" w:lineRule="auto"/>
        <w:rPr>
          <w:rFonts w:ascii="Helvetica" w:hAnsi="Helvetica" w:cs="Helvetica"/>
        </w:rPr>
      </w:pPr>
      <w:r w:rsidRPr="001A3552">
        <w:rPr>
          <w:rFonts w:ascii="Helvetica" w:hAnsi="Helvetica" w:cs="Helvetica"/>
        </w:rPr>
        <w:t xml:space="preserve">The Safeguarding Self-Audit (to be completed at least annually). </w:t>
      </w:r>
    </w:p>
    <w:p w14:paraId="2128BECB" w14:textId="77777777" w:rsidR="00EF7858" w:rsidRPr="001A3552" w:rsidRDefault="00EF7858" w:rsidP="00EF7858">
      <w:pPr>
        <w:numPr>
          <w:ilvl w:val="0"/>
          <w:numId w:val="11"/>
        </w:numPr>
        <w:autoSpaceDE w:val="0"/>
        <w:autoSpaceDN w:val="0"/>
        <w:adjustRightInd w:val="0"/>
        <w:spacing w:line="276" w:lineRule="auto"/>
        <w:rPr>
          <w:rFonts w:ascii="Helvetica" w:hAnsi="Helvetica" w:cs="Helvetica"/>
        </w:rPr>
      </w:pPr>
      <w:r w:rsidRPr="001A3552">
        <w:rPr>
          <w:rFonts w:ascii="Helvetica" w:hAnsi="Helvetica" w:cs="Helvetica"/>
        </w:rPr>
        <w:t xml:space="preserve">Copies of any evaluation forms completed by relevant stakeholders evidencing achievement of the outcomes listed in the table above. </w:t>
      </w:r>
    </w:p>
    <w:p w14:paraId="332C339C" w14:textId="77777777" w:rsidR="00EF7858" w:rsidRPr="001A3552" w:rsidRDefault="00EF7858" w:rsidP="00EF7858">
      <w:pPr>
        <w:numPr>
          <w:ilvl w:val="0"/>
          <w:numId w:val="11"/>
        </w:numPr>
        <w:autoSpaceDE w:val="0"/>
        <w:autoSpaceDN w:val="0"/>
        <w:adjustRightInd w:val="0"/>
        <w:spacing w:line="276" w:lineRule="auto"/>
        <w:rPr>
          <w:rFonts w:ascii="Helvetica" w:hAnsi="Helvetica" w:cs="Helvetica"/>
        </w:rPr>
      </w:pPr>
      <w:r w:rsidRPr="001A3552">
        <w:rPr>
          <w:rFonts w:ascii="Helvetica" w:hAnsi="Helvetica" w:cs="Helvetica"/>
        </w:rPr>
        <w:t>Evidence that demonstrates that the service is being delivered in line with the quality standards listed in the table above.</w:t>
      </w:r>
    </w:p>
    <w:p w14:paraId="41C4B48C" w14:textId="77777777" w:rsidR="00EF7858" w:rsidRPr="005F23CC" w:rsidRDefault="00EF7858" w:rsidP="00EF7858">
      <w:pPr>
        <w:numPr>
          <w:ilvl w:val="0"/>
          <w:numId w:val="11"/>
        </w:numPr>
        <w:autoSpaceDE w:val="0"/>
        <w:autoSpaceDN w:val="0"/>
        <w:adjustRightInd w:val="0"/>
        <w:spacing w:line="276" w:lineRule="auto"/>
        <w:rPr>
          <w:b/>
          <w:bCs/>
          <w:u w:val="single"/>
        </w:rPr>
      </w:pPr>
      <w:r w:rsidRPr="001A3552">
        <w:rPr>
          <w:rFonts w:ascii="Helvetica" w:hAnsi="Helvetica" w:cs="Helvetica"/>
        </w:rPr>
        <w:t>Details of feedback from stakeholders, including service users from specific groups and evidence of how this has been used to inform planning for service delivery.</w:t>
      </w:r>
    </w:p>
    <w:p w14:paraId="324F46A3" w14:textId="77777777" w:rsidR="00EF7858" w:rsidRPr="00AE1F35" w:rsidRDefault="00EF7858" w:rsidP="00EF7858">
      <w:pPr>
        <w:rPr>
          <w:b/>
          <w:bCs/>
          <w:u w:val="single"/>
        </w:rPr>
      </w:pPr>
    </w:p>
    <w:p w14:paraId="2655A4A5" w14:textId="77777777" w:rsidR="00EF7858" w:rsidRDefault="00EF7858" w:rsidP="00EF7858">
      <w:pPr>
        <w:rPr>
          <w:b/>
          <w:bCs/>
          <w:u w:val="single"/>
        </w:rPr>
      </w:pPr>
    </w:p>
    <w:p w14:paraId="00CEC69E" w14:textId="77777777" w:rsidR="007B5AB7" w:rsidRDefault="007B5AB7" w:rsidP="00EF7858">
      <w:pPr>
        <w:ind w:right="-28"/>
        <w:rPr>
          <w:b/>
          <w:bCs/>
          <w:u w:val="single"/>
        </w:rPr>
      </w:pPr>
    </w:p>
    <w:p w14:paraId="1B8E1878" w14:textId="51C800AD" w:rsidR="00EF7858" w:rsidRPr="001A3552" w:rsidRDefault="002F6FF8" w:rsidP="00EF7858">
      <w:pPr>
        <w:ind w:right="-28"/>
        <w:rPr>
          <w:color w:val="000000"/>
        </w:rPr>
      </w:pPr>
      <w:bookmarkStart w:id="14" w:name="_GoBack"/>
      <w:bookmarkEnd w:id="14"/>
      <w:r>
        <w:rPr>
          <w:b/>
          <w:bCs/>
          <w:u w:val="single"/>
        </w:rPr>
        <w:lastRenderedPageBreak/>
        <w:t>M</w:t>
      </w:r>
      <w:r w:rsidR="00EF7858" w:rsidRPr="00AE1F35">
        <w:rPr>
          <w:b/>
          <w:bCs/>
          <w:u w:val="single"/>
        </w:rPr>
        <w:t>ONITORING SCHEDULE</w:t>
      </w:r>
      <w:r w:rsidR="00EF7858" w:rsidRPr="00AE1F35">
        <w:rPr>
          <w:b/>
          <w:bCs/>
        </w:rPr>
        <w:t xml:space="preserve">        </w:t>
      </w:r>
    </w:p>
    <w:p w14:paraId="354D8352" w14:textId="77777777" w:rsidR="00EF7858" w:rsidRPr="00AE1F35" w:rsidRDefault="00EF7858" w:rsidP="00EF7858">
      <w:pPr>
        <w:rPr>
          <w:b/>
          <w:bCs/>
        </w:rPr>
      </w:pPr>
      <w:r w:rsidRPr="00AE1F35">
        <w:rPr>
          <w:b/>
          <w:bCs/>
        </w:rPr>
        <w:t xml:space="preserve">    </w:t>
      </w:r>
    </w:p>
    <w:tbl>
      <w:tblPr>
        <w:tblW w:w="130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1985"/>
        <w:gridCol w:w="1985"/>
        <w:gridCol w:w="1985"/>
        <w:gridCol w:w="1985"/>
      </w:tblGrid>
      <w:tr w:rsidR="00475D97" w:rsidRPr="00AE1F35" w14:paraId="237512FC" w14:textId="77777777" w:rsidTr="00475D97">
        <w:trPr>
          <w:trHeight w:val="255"/>
        </w:trPr>
        <w:tc>
          <w:tcPr>
            <w:tcW w:w="5118" w:type="dxa"/>
            <w:shd w:val="clear" w:color="auto" w:fill="C0C0C0"/>
            <w:noWrap/>
          </w:tcPr>
          <w:p w14:paraId="79B39E74" w14:textId="77777777" w:rsidR="00475D97" w:rsidRPr="00AE1F35" w:rsidRDefault="00475D97" w:rsidP="002C3BBA">
            <w:pPr>
              <w:rPr>
                <w:b/>
                <w:bCs/>
              </w:rPr>
            </w:pPr>
            <w:r w:rsidRPr="00AE1F35">
              <w:rPr>
                <w:b/>
                <w:bCs/>
              </w:rPr>
              <w:t> </w:t>
            </w:r>
          </w:p>
          <w:p w14:paraId="7AD2B4C9" w14:textId="2F6EEA6F" w:rsidR="00475D97" w:rsidRPr="00AE1F35" w:rsidRDefault="00475D97" w:rsidP="002C3BBA">
            <w:pPr>
              <w:rPr>
                <w:b/>
                <w:bCs/>
              </w:rPr>
            </w:pPr>
            <w:r>
              <w:rPr>
                <w:b/>
              </w:rPr>
              <w:t>20</w:t>
            </w:r>
            <w:r w:rsidR="00431CE4">
              <w:rPr>
                <w:b/>
              </w:rPr>
              <w:t>21 – 202</w:t>
            </w:r>
            <w:r w:rsidR="00C44BA8">
              <w:rPr>
                <w:b/>
              </w:rPr>
              <w:t>2</w:t>
            </w:r>
          </w:p>
        </w:tc>
        <w:tc>
          <w:tcPr>
            <w:tcW w:w="1985" w:type="dxa"/>
            <w:shd w:val="clear" w:color="auto" w:fill="C0C0C0"/>
          </w:tcPr>
          <w:p w14:paraId="006E6B8C" w14:textId="77777777" w:rsidR="00475D97" w:rsidRPr="00AE1F35" w:rsidRDefault="00431CE4" w:rsidP="002C3BBA">
            <w:pPr>
              <w:jc w:val="center"/>
              <w:rPr>
                <w:b/>
                <w:bCs/>
                <w:sz w:val="20"/>
              </w:rPr>
            </w:pPr>
            <w:r>
              <w:rPr>
                <w:b/>
                <w:bCs/>
                <w:sz w:val="20"/>
              </w:rPr>
              <w:t>Q1</w:t>
            </w:r>
          </w:p>
        </w:tc>
        <w:tc>
          <w:tcPr>
            <w:tcW w:w="1985" w:type="dxa"/>
            <w:shd w:val="clear" w:color="auto" w:fill="C0C0C0"/>
          </w:tcPr>
          <w:p w14:paraId="27209C53" w14:textId="77777777" w:rsidR="00475D97" w:rsidRPr="00AE1F35" w:rsidRDefault="00431CE4" w:rsidP="002C3BBA">
            <w:pPr>
              <w:jc w:val="center"/>
              <w:rPr>
                <w:b/>
                <w:bCs/>
                <w:sz w:val="20"/>
              </w:rPr>
            </w:pPr>
            <w:r>
              <w:rPr>
                <w:b/>
                <w:bCs/>
                <w:sz w:val="20"/>
              </w:rPr>
              <w:t>Q2</w:t>
            </w:r>
          </w:p>
        </w:tc>
        <w:tc>
          <w:tcPr>
            <w:tcW w:w="1985" w:type="dxa"/>
            <w:shd w:val="clear" w:color="auto" w:fill="C0C0C0"/>
          </w:tcPr>
          <w:p w14:paraId="2919D40D" w14:textId="77777777" w:rsidR="00475D97" w:rsidRPr="00AE1F35" w:rsidRDefault="00431CE4" w:rsidP="002C3BBA">
            <w:pPr>
              <w:jc w:val="center"/>
              <w:rPr>
                <w:b/>
                <w:bCs/>
                <w:sz w:val="20"/>
              </w:rPr>
            </w:pPr>
            <w:r>
              <w:rPr>
                <w:b/>
                <w:bCs/>
                <w:sz w:val="20"/>
              </w:rPr>
              <w:t>Q3</w:t>
            </w:r>
          </w:p>
        </w:tc>
        <w:tc>
          <w:tcPr>
            <w:tcW w:w="1985" w:type="dxa"/>
            <w:shd w:val="clear" w:color="auto" w:fill="C0C0C0"/>
          </w:tcPr>
          <w:p w14:paraId="5EE8C908" w14:textId="77777777" w:rsidR="00475D97" w:rsidRPr="00AE1F35" w:rsidRDefault="00431CE4" w:rsidP="002C3BBA">
            <w:pPr>
              <w:jc w:val="center"/>
              <w:rPr>
                <w:b/>
                <w:bCs/>
                <w:sz w:val="20"/>
              </w:rPr>
            </w:pPr>
            <w:r>
              <w:rPr>
                <w:b/>
                <w:bCs/>
                <w:sz w:val="20"/>
              </w:rPr>
              <w:t>Q4</w:t>
            </w:r>
          </w:p>
        </w:tc>
      </w:tr>
      <w:tr w:rsidR="00475D97" w:rsidRPr="00AE1F35" w14:paraId="778B34FD" w14:textId="77777777" w:rsidTr="00475D97">
        <w:trPr>
          <w:trHeight w:val="285"/>
        </w:trPr>
        <w:tc>
          <w:tcPr>
            <w:tcW w:w="5118" w:type="dxa"/>
            <w:shd w:val="clear" w:color="auto" w:fill="auto"/>
            <w:noWrap/>
          </w:tcPr>
          <w:p w14:paraId="5D660BE3" w14:textId="77777777" w:rsidR="00475D97" w:rsidRPr="00AE1F35" w:rsidRDefault="00475D97" w:rsidP="005A3CCC">
            <w:r w:rsidRPr="00AE1F35">
              <w:t xml:space="preserve">The provider is to ensure all </w:t>
            </w:r>
            <w:r w:rsidR="00431CE4">
              <w:t>caseload</w:t>
            </w:r>
            <w:r>
              <w:t xml:space="preserve"> data has been sent to Preventative Services</w:t>
            </w:r>
            <w:r w:rsidRPr="00AE1F35">
              <w:t>:</w:t>
            </w:r>
          </w:p>
        </w:tc>
        <w:tc>
          <w:tcPr>
            <w:tcW w:w="1985" w:type="dxa"/>
          </w:tcPr>
          <w:p w14:paraId="2EE2E21A" w14:textId="77777777" w:rsidR="00475D97" w:rsidRPr="00AE1F35" w:rsidRDefault="00431CE4" w:rsidP="002C3BBA">
            <w:pPr>
              <w:jc w:val="center"/>
            </w:pPr>
            <w:r>
              <w:t>Weekly</w:t>
            </w:r>
          </w:p>
        </w:tc>
        <w:tc>
          <w:tcPr>
            <w:tcW w:w="1985" w:type="dxa"/>
          </w:tcPr>
          <w:p w14:paraId="5108C2BB" w14:textId="77777777" w:rsidR="00475D97" w:rsidRPr="00AE1F35" w:rsidRDefault="00431CE4" w:rsidP="002C3BBA">
            <w:pPr>
              <w:jc w:val="center"/>
            </w:pPr>
            <w:r>
              <w:t>Weekly</w:t>
            </w:r>
          </w:p>
        </w:tc>
        <w:tc>
          <w:tcPr>
            <w:tcW w:w="1985" w:type="dxa"/>
          </w:tcPr>
          <w:p w14:paraId="58235E1E" w14:textId="77777777" w:rsidR="00475D97" w:rsidRPr="00AE1F35" w:rsidRDefault="00431CE4" w:rsidP="002C3BBA">
            <w:pPr>
              <w:jc w:val="center"/>
            </w:pPr>
            <w:r>
              <w:t>Weekly</w:t>
            </w:r>
          </w:p>
        </w:tc>
        <w:tc>
          <w:tcPr>
            <w:tcW w:w="1985" w:type="dxa"/>
          </w:tcPr>
          <w:p w14:paraId="5FDE8B19" w14:textId="77777777" w:rsidR="00475D97" w:rsidRPr="00AE1F35" w:rsidRDefault="00431CE4" w:rsidP="002C3BBA">
            <w:pPr>
              <w:jc w:val="center"/>
            </w:pPr>
            <w:r>
              <w:t>Weekly</w:t>
            </w:r>
          </w:p>
        </w:tc>
      </w:tr>
      <w:tr w:rsidR="00475D97" w:rsidRPr="00AE1F35" w14:paraId="4EB5DCBE" w14:textId="77777777" w:rsidTr="00475D97">
        <w:trPr>
          <w:trHeight w:val="285"/>
        </w:trPr>
        <w:tc>
          <w:tcPr>
            <w:tcW w:w="5118" w:type="dxa"/>
            <w:shd w:val="clear" w:color="auto" w:fill="auto"/>
            <w:noWrap/>
          </w:tcPr>
          <w:p w14:paraId="327CD83B" w14:textId="77777777" w:rsidR="00475D97" w:rsidRPr="00AE1F35" w:rsidRDefault="00475D97" w:rsidP="005A3CCC">
            <w:r w:rsidRPr="00AE1F35">
              <w:t>Pre-populated monitoring forms sent out to provider:</w:t>
            </w:r>
          </w:p>
        </w:tc>
        <w:tc>
          <w:tcPr>
            <w:tcW w:w="1985" w:type="dxa"/>
          </w:tcPr>
          <w:p w14:paraId="7A800EE5" w14:textId="77777777" w:rsidR="00475D97" w:rsidRPr="00AE1F35" w:rsidRDefault="00475D97" w:rsidP="002C3BBA">
            <w:pPr>
              <w:jc w:val="center"/>
            </w:pPr>
          </w:p>
        </w:tc>
        <w:tc>
          <w:tcPr>
            <w:tcW w:w="1985" w:type="dxa"/>
          </w:tcPr>
          <w:p w14:paraId="1DC861A0" w14:textId="77777777" w:rsidR="00475D97" w:rsidRPr="00AE1F35" w:rsidRDefault="00431CE4" w:rsidP="002C3BBA">
            <w:pPr>
              <w:jc w:val="center"/>
            </w:pPr>
            <w:r>
              <w:t>1</w:t>
            </w:r>
            <w:r w:rsidRPr="00431CE4">
              <w:rPr>
                <w:vertAlign w:val="superscript"/>
              </w:rPr>
              <w:t>st</w:t>
            </w:r>
            <w:r>
              <w:t xml:space="preserve"> July 2021</w:t>
            </w:r>
          </w:p>
        </w:tc>
        <w:tc>
          <w:tcPr>
            <w:tcW w:w="1985" w:type="dxa"/>
          </w:tcPr>
          <w:p w14:paraId="2B560979" w14:textId="77777777" w:rsidR="00475D97" w:rsidRPr="00AE1F35" w:rsidRDefault="00431CE4" w:rsidP="002C3BBA">
            <w:pPr>
              <w:jc w:val="center"/>
            </w:pPr>
            <w:r>
              <w:t>1</w:t>
            </w:r>
            <w:r w:rsidRPr="00431CE4">
              <w:rPr>
                <w:vertAlign w:val="superscript"/>
              </w:rPr>
              <w:t>st</w:t>
            </w:r>
            <w:r>
              <w:t xml:space="preserve"> October 2021</w:t>
            </w:r>
          </w:p>
        </w:tc>
        <w:tc>
          <w:tcPr>
            <w:tcW w:w="1985" w:type="dxa"/>
          </w:tcPr>
          <w:p w14:paraId="1EB63256" w14:textId="77777777" w:rsidR="00475D97" w:rsidRPr="00AE1F35" w:rsidRDefault="00431CE4" w:rsidP="002C3BBA">
            <w:pPr>
              <w:jc w:val="center"/>
            </w:pPr>
            <w:r>
              <w:t>1</w:t>
            </w:r>
            <w:r w:rsidRPr="00431CE4">
              <w:rPr>
                <w:vertAlign w:val="superscript"/>
              </w:rPr>
              <w:t>st</w:t>
            </w:r>
            <w:r>
              <w:t xml:space="preserve"> January 2022</w:t>
            </w:r>
          </w:p>
        </w:tc>
      </w:tr>
      <w:tr w:rsidR="00475D97" w:rsidRPr="00AE1F35" w14:paraId="181113FC" w14:textId="77777777" w:rsidTr="00475D97">
        <w:trPr>
          <w:trHeight w:val="285"/>
        </w:trPr>
        <w:tc>
          <w:tcPr>
            <w:tcW w:w="5118" w:type="dxa"/>
            <w:shd w:val="clear" w:color="auto" w:fill="auto"/>
            <w:noWrap/>
          </w:tcPr>
          <w:p w14:paraId="31E23426" w14:textId="77777777" w:rsidR="00475D97" w:rsidRPr="00AE1F35" w:rsidRDefault="00475D97" w:rsidP="005A3CCC">
            <w:r w:rsidRPr="00AE1F35">
              <w:t>Monitoring for</w:t>
            </w:r>
            <w:r>
              <w:t>ms due back</w:t>
            </w:r>
            <w:r w:rsidRPr="00AE1F35">
              <w:t xml:space="preserve"> by:</w:t>
            </w:r>
          </w:p>
        </w:tc>
        <w:tc>
          <w:tcPr>
            <w:tcW w:w="1985" w:type="dxa"/>
          </w:tcPr>
          <w:p w14:paraId="4DF76873" w14:textId="77777777" w:rsidR="00475D97" w:rsidRPr="00AE1F35" w:rsidRDefault="00475D97" w:rsidP="002C3BBA">
            <w:pPr>
              <w:jc w:val="center"/>
            </w:pPr>
          </w:p>
        </w:tc>
        <w:tc>
          <w:tcPr>
            <w:tcW w:w="1985" w:type="dxa"/>
          </w:tcPr>
          <w:p w14:paraId="276EEB08" w14:textId="77777777" w:rsidR="00475D97" w:rsidRPr="00AE1F35" w:rsidRDefault="00431CE4" w:rsidP="002C3BBA">
            <w:pPr>
              <w:jc w:val="center"/>
            </w:pPr>
            <w:r>
              <w:t>14</w:t>
            </w:r>
            <w:r w:rsidRPr="00431CE4">
              <w:rPr>
                <w:vertAlign w:val="superscript"/>
              </w:rPr>
              <w:t>th</w:t>
            </w:r>
            <w:r>
              <w:t xml:space="preserve"> July 2021</w:t>
            </w:r>
          </w:p>
        </w:tc>
        <w:tc>
          <w:tcPr>
            <w:tcW w:w="1985" w:type="dxa"/>
          </w:tcPr>
          <w:p w14:paraId="653B50EB" w14:textId="77777777" w:rsidR="00475D97" w:rsidRPr="00AE1F35" w:rsidRDefault="00431CE4" w:rsidP="002C3BBA">
            <w:pPr>
              <w:jc w:val="center"/>
            </w:pPr>
            <w:r>
              <w:t>14</w:t>
            </w:r>
            <w:r w:rsidRPr="00431CE4">
              <w:rPr>
                <w:vertAlign w:val="superscript"/>
              </w:rPr>
              <w:t>th</w:t>
            </w:r>
            <w:r>
              <w:t xml:space="preserve"> October 2021</w:t>
            </w:r>
          </w:p>
        </w:tc>
        <w:tc>
          <w:tcPr>
            <w:tcW w:w="1985" w:type="dxa"/>
          </w:tcPr>
          <w:p w14:paraId="2F9C3E5C" w14:textId="77777777" w:rsidR="00475D97" w:rsidRPr="00AE1F35" w:rsidRDefault="00431CE4" w:rsidP="002C3BBA">
            <w:pPr>
              <w:jc w:val="center"/>
            </w:pPr>
            <w:r>
              <w:t>14</w:t>
            </w:r>
            <w:r w:rsidRPr="00431CE4">
              <w:rPr>
                <w:vertAlign w:val="superscript"/>
              </w:rPr>
              <w:t>th</w:t>
            </w:r>
            <w:r>
              <w:t xml:space="preserve"> January 2022</w:t>
            </w:r>
          </w:p>
        </w:tc>
      </w:tr>
    </w:tbl>
    <w:p w14:paraId="623865BD" w14:textId="77777777" w:rsidR="00EF7858" w:rsidRPr="00AE1F35" w:rsidRDefault="00EF7858" w:rsidP="00EF7858">
      <w:pPr>
        <w:ind w:right="-28"/>
      </w:pPr>
    </w:p>
    <w:tbl>
      <w:tblPr>
        <w:tblW w:w="130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1985"/>
        <w:gridCol w:w="1985"/>
        <w:gridCol w:w="1985"/>
        <w:gridCol w:w="1985"/>
      </w:tblGrid>
      <w:tr w:rsidR="00475D97" w:rsidRPr="00AE1F35" w14:paraId="79E530D8" w14:textId="77777777" w:rsidTr="00475D97">
        <w:trPr>
          <w:trHeight w:val="255"/>
        </w:trPr>
        <w:tc>
          <w:tcPr>
            <w:tcW w:w="5118" w:type="dxa"/>
            <w:shd w:val="clear" w:color="auto" w:fill="C0C0C0"/>
            <w:noWrap/>
          </w:tcPr>
          <w:p w14:paraId="28A3F088" w14:textId="77777777" w:rsidR="00475D97" w:rsidRPr="00AE1F35" w:rsidRDefault="00475D97" w:rsidP="002C3BBA">
            <w:pPr>
              <w:rPr>
                <w:b/>
                <w:bCs/>
              </w:rPr>
            </w:pPr>
            <w:r w:rsidRPr="00AE1F35">
              <w:rPr>
                <w:b/>
                <w:bCs/>
              </w:rPr>
              <w:t> </w:t>
            </w:r>
          </w:p>
          <w:p w14:paraId="344F6853" w14:textId="0931A3A7" w:rsidR="00475D97" w:rsidRPr="00AE1F35" w:rsidRDefault="00475D97" w:rsidP="002C3BBA">
            <w:pPr>
              <w:rPr>
                <w:b/>
                <w:bCs/>
              </w:rPr>
            </w:pPr>
            <w:r>
              <w:rPr>
                <w:b/>
              </w:rPr>
              <w:t>20</w:t>
            </w:r>
            <w:r w:rsidR="00431CE4">
              <w:rPr>
                <w:b/>
              </w:rPr>
              <w:t>2</w:t>
            </w:r>
            <w:r w:rsidR="00C44BA8">
              <w:rPr>
                <w:b/>
              </w:rPr>
              <w:t>2</w:t>
            </w:r>
            <w:r w:rsidR="00431CE4">
              <w:rPr>
                <w:b/>
              </w:rPr>
              <w:t xml:space="preserve"> - 202</w:t>
            </w:r>
            <w:r w:rsidR="00C44BA8">
              <w:rPr>
                <w:b/>
              </w:rPr>
              <w:t>3</w:t>
            </w:r>
          </w:p>
        </w:tc>
        <w:tc>
          <w:tcPr>
            <w:tcW w:w="1985" w:type="dxa"/>
            <w:shd w:val="clear" w:color="auto" w:fill="C0C0C0"/>
          </w:tcPr>
          <w:p w14:paraId="6562069A" w14:textId="77777777" w:rsidR="00475D97" w:rsidRPr="00AE1F35" w:rsidRDefault="00431CE4" w:rsidP="002C3BBA">
            <w:pPr>
              <w:jc w:val="center"/>
              <w:rPr>
                <w:b/>
                <w:bCs/>
                <w:sz w:val="20"/>
              </w:rPr>
            </w:pPr>
            <w:r>
              <w:rPr>
                <w:b/>
                <w:bCs/>
                <w:sz w:val="20"/>
              </w:rPr>
              <w:t>Q1</w:t>
            </w:r>
          </w:p>
        </w:tc>
        <w:tc>
          <w:tcPr>
            <w:tcW w:w="1985" w:type="dxa"/>
            <w:shd w:val="clear" w:color="auto" w:fill="C0C0C0"/>
          </w:tcPr>
          <w:p w14:paraId="7CA42299" w14:textId="77777777" w:rsidR="00475D97" w:rsidRPr="00AE1F35" w:rsidRDefault="00431CE4" w:rsidP="002C3BBA">
            <w:pPr>
              <w:jc w:val="center"/>
              <w:rPr>
                <w:b/>
                <w:bCs/>
                <w:sz w:val="20"/>
              </w:rPr>
            </w:pPr>
            <w:r>
              <w:rPr>
                <w:b/>
                <w:bCs/>
                <w:sz w:val="20"/>
              </w:rPr>
              <w:t>Q2</w:t>
            </w:r>
          </w:p>
        </w:tc>
        <w:tc>
          <w:tcPr>
            <w:tcW w:w="1985" w:type="dxa"/>
            <w:shd w:val="clear" w:color="auto" w:fill="C0C0C0"/>
          </w:tcPr>
          <w:p w14:paraId="3FD053EC" w14:textId="77777777" w:rsidR="00475D97" w:rsidRPr="00AE1F35" w:rsidRDefault="00431CE4" w:rsidP="002C3BBA">
            <w:pPr>
              <w:jc w:val="center"/>
              <w:rPr>
                <w:b/>
                <w:bCs/>
                <w:sz w:val="20"/>
              </w:rPr>
            </w:pPr>
            <w:r>
              <w:rPr>
                <w:b/>
                <w:bCs/>
                <w:sz w:val="20"/>
              </w:rPr>
              <w:t>Q3</w:t>
            </w:r>
          </w:p>
        </w:tc>
        <w:tc>
          <w:tcPr>
            <w:tcW w:w="1985" w:type="dxa"/>
            <w:shd w:val="clear" w:color="auto" w:fill="C0C0C0"/>
          </w:tcPr>
          <w:p w14:paraId="363066D1" w14:textId="77777777" w:rsidR="00475D97" w:rsidRPr="00AE1F35" w:rsidRDefault="00431CE4" w:rsidP="002C3BBA">
            <w:pPr>
              <w:jc w:val="center"/>
              <w:rPr>
                <w:b/>
                <w:bCs/>
                <w:sz w:val="20"/>
              </w:rPr>
            </w:pPr>
            <w:r>
              <w:rPr>
                <w:b/>
                <w:bCs/>
                <w:sz w:val="20"/>
              </w:rPr>
              <w:t>Q4</w:t>
            </w:r>
          </w:p>
        </w:tc>
      </w:tr>
      <w:tr w:rsidR="00475D97" w:rsidRPr="00AE1F35" w14:paraId="31814528" w14:textId="77777777" w:rsidTr="00475D97">
        <w:trPr>
          <w:trHeight w:val="285"/>
        </w:trPr>
        <w:tc>
          <w:tcPr>
            <w:tcW w:w="5118" w:type="dxa"/>
            <w:shd w:val="clear" w:color="auto" w:fill="auto"/>
            <w:noWrap/>
          </w:tcPr>
          <w:p w14:paraId="688FD543" w14:textId="77777777" w:rsidR="00475D97" w:rsidRPr="00AE1F35" w:rsidRDefault="00475D97" w:rsidP="005A3CCC">
            <w:r w:rsidRPr="00AE1F35">
              <w:t xml:space="preserve">The provider is to ensure all </w:t>
            </w:r>
            <w:r w:rsidR="00431CE4">
              <w:t>caseload</w:t>
            </w:r>
            <w:r>
              <w:t xml:space="preserve"> data has been sent to Preventative Services</w:t>
            </w:r>
            <w:r w:rsidRPr="00AE1F35">
              <w:t>:</w:t>
            </w:r>
          </w:p>
        </w:tc>
        <w:tc>
          <w:tcPr>
            <w:tcW w:w="1985" w:type="dxa"/>
          </w:tcPr>
          <w:p w14:paraId="70F562D9" w14:textId="77777777" w:rsidR="00475D97" w:rsidRPr="00AE1F35" w:rsidRDefault="00431CE4" w:rsidP="002C3BBA">
            <w:pPr>
              <w:jc w:val="center"/>
            </w:pPr>
            <w:r>
              <w:t>Weekly</w:t>
            </w:r>
          </w:p>
        </w:tc>
        <w:tc>
          <w:tcPr>
            <w:tcW w:w="1985" w:type="dxa"/>
          </w:tcPr>
          <w:p w14:paraId="10DE142C" w14:textId="77777777" w:rsidR="00475D97" w:rsidRPr="00AE1F35" w:rsidRDefault="00431CE4" w:rsidP="002C3BBA">
            <w:pPr>
              <w:jc w:val="center"/>
            </w:pPr>
            <w:r>
              <w:t>Weekly</w:t>
            </w:r>
          </w:p>
        </w:tc>
        <w:tc>
          <w:tcPr>
            <w:tcW w:w="1985" w:type="dxa"/>
          </w:tcPr>
          <w:p w14:paraId="32B8A0D8" w14:textId="77777777" w:rsidR="00475D97" w:rsidRPr="00AE1F35" w:rsidRDefault="00431CE4" w:rsidP="002C3BBA">
            <w:pPr>
              <w:jc w:val="center"/>
            </w:pPr>
            <w:r>
              <w:t>Weekly</w:t>
            </w:r>
          </w:p>
        </w:tc>
        <w:tc>
          <w:tcPr>
            <w:tcW w:w="1985" w:type="dxa"/>
          </w:tcPr>
          <w:p w14:paraId="6FFF5588" w14:textId="77777777" w:rsidR="00475D97" w:rsidRPr="00AE1F35" w:rsidRDefault="00431CE4" w:rsidP="002C3BBA">
            <w:pPr>
              <w:jc w:val="center"/>
            </w:pPr>
            <w:r>
              <w:t>Weekly</w:t>
            </w:r>
          </w:p>
        </w:tc>
      </w:tr>
      <w:tr w:rsidR="00475D97" w:rsidRPr="00AE1F35" w14:paraId="13C511A4" w14:textId="77777777" w:rsidTr="00475D97">
        <w:trPr>
          <w:trHeight w:val="285"/>
        </w:trPr>
        <w:tc>
          <w:tcPr>
            <w:tcW w:w="5118" w:type="dxa"/>
            <w:shd w:val="clear" w:color="auto" w:fill="auto"/>
            <w:noWrap/>
          </w:tcPr>
          <w:p w14:paraId="4746E805" w14:textId="77777777" w:rsidR="00475D97" w:rsidRPr="00AE1F35" w:rsidRDefault="00475D97" w:rsidP="005A3CCC">
            <w:r w:rsidRPr="00AE1F35">
              <w:t>Pre-populated monitoring forms sent out to provider:</w:t>
            </w:r>
          </w:p>
        </w:tc>
        <w:tc>
          <w:tcPr>
            <w:tcW w:w="1985" w:type="dxa"/>
          </w:tcPr>
          <w:p w14:paraId="063FF584" w14:textId="77777777" w:rsidR="00475D97" w:rsidRPr="00AE1F35" w:rsidRDefault="00431CE4" w:rsidP="002C3BBA">
            <w:pPr>
              <w:jc w:val="center"/>
            </w:pPr>
            <w:r>
              <w:t>1</w:t>
            </w:r>
            <w:r w:rsidRPr="00431CE4">
              <w:rPr>
                <w:vertAlign w:val="superscript"/>
              </w:rPr>
              <w:t>st</w:t>
            </w:r>
            <w:r>
              <w:t xml:space="preserve"> April 2022</w:t>
            </w:r>
          </w:p>
        </w:tc>
        <w:tc>
          <w:tcPr>
            <w:tcW w:w="1985" w:type="dxa"/>
          </w:tcPr>
          <w:p w14:paraId="5EBA796E" w14:textId="77777777" w:rsidR="00475D97" w:rsidRPr="00AE1F35" w:rsidRDefault="00431CE4" w:rsidP="002C3BBA">
            <w:pPr>
              <w:jc w:val="center"/>
            </w:pPr>
            <w:r>
              <w:t>1</w:t>
            </w:r>
            <w:r w:rsidRPr="00431CE4">
              <w:rPr>
                <w:vertAlign w:val="superscript"/>
              </w:rPr>
              <w:t>st</w:t>
            </w:r>
            <w:r>
              <w:t xml:space="preserve"> July 2022</w:t>
            </w:r>
          </w:p>
        </w:tc>
        <w:tc>
          <w:tcPr>
            <w:tcW w:w="1985" w:type="dxa"/>
          </w:tcPr>
          <w:p w14:paraId="32D15ECF" w14:textId="77777777" w:rsidR="00475D97" w:rsidRPr="00AE1F35" w:rsidRDefault="00431CE4" w:rsidP="002C3BBA">
            <w:pPr>
              <w:jc w:val="center"/>
            </w:pPr>
            <w:r>
              <w:t>1</w:t>
            </w:r>
            <w:r w:rsidRPr="00431CE4">
              <w:rPr>
                <w:vertAlign w:val="superscript"/>
              </w:rPr>
              <w:t>st</w:t>
            </w:r>
            <w:r>
              <w:t xml:space="preserve"> October 2022</w:t>
            </w:r>
          </w:p>
        </w:tc>
        <w:tc>
          <w:tcPr>
            <w:tcW w:w="1985" w:type="dxa"/>
          </w:tcPr>
          <w:p w14:paraId="252EE99E" w14:textId="77777777" w:rsidR="00475D97" w:rsidRPr="00AE1F35" w:rsidRDefault="00431CE4" w:rsidP="002C3BBA">
            <w:pPr>
              <w:jc w:val="center"/>
            </w:pPr>
            <w:r>
              <w:t>1</w:t>
            </w:r>
            <w:r w:rsidRPr="00431CE4">
              <w:rPr>
                <w:vertAlign w:val="superscript"/>
              </w:rPr>
              <w:t>st</w:t>
            </w:r>
            <w:r>
              <w:t xml:space="preserve"> January 2023</w:t>
            </w:r>
          </w:p>
        </w:tc>
      </w:tr>
      <w:tr w:rsidR="00475D97" w:rsidRPr="00AE1F35" w14:paraId="37F08A60" w14:textId="77777777" w:rsidTr="00475D97">
        <w:trPr>
          <w:trHeight w:val="285"/>
        </w:trPr>
        <w:tc>
          <w:tcPr>
            <w:tcW w:w="5118" w:type="dxa"/>
            <w:shd w:val="clear" w:color="auto" w:fill="auto"/>
            <w:noWrap/>
          </w:tcPr>
          <w:p w14:paraId="0A427FBF" w14:textId="77777777" w:rsidR="00475D97" w:rsidRPr="00AE1F35" w:rsidRDefault="00475D97" w:rsidP="005A3CCC">
            <w:r w:rsidRPr="00AE1F35">
              <w:t>Monitoring for</w:t>
            </w:r>
            <w:r>
              <w:t>ms due back</w:t>
            </w:r>
            <w:r w:rsidRPr="00AE1F35">
              <w:t xml:space="preserve"> by:</w:t>
            </w:r>
          </w:p>
        </w:tc>
        <w:tc>
          <w:tcPr>
            <w:tcW w:w="1985" w:type="dxa"/>
          </w:tcPr>
          <w:p w14:paraId="342B7A96" w14:textId="77777777" w:rsidR="00475D97" w:rsidRPr="00AE1F35" w:rsidRDefault="00431CE4" w:rsidP="002C3BBA">
            <w:pPr>
              <w:jc w:val="center"/>
            </w:pPr>
            <w:r>
              <w:t>14</w:t>
            </w:r>
            <w:r w:rsidRPr="00431CE4">
              <w:rPr>
                <w:vertAlign w:val="superscript"/>
              </w:rPr>
              <w:t>th</w:t>
            </w:r>
            <w:r>
              <w:t xml:space="preserve"> April 2022</w:t>
            </w:r>
          </w:p>
        </w:tc>
        <w:tc>
          <w:tcPr>
            <w:tcW w:w="1985" w:type="dxa"/>
          </w:tcPr>
          <w:p w14:paraId="030A88D0" w14:textId="77777777" w:rsidR="00475D97" w:rsidRPr="00AE1F35" w:rsidRDefault="00431CE4" w:rsidP="002C3BBA">
            <w:pPr>
              <w:jc w:val="center"/>
            </w:pPr>
            <w:r>
              <w:t>14</w:t>
            </w:r>
            <w:r w:rsidRPr="00431CE4">
              <w:rPr>
                <w:vertAlign w:val="superscript"/>
              </w:rPr>
              <w:t>th</w:t>
            </w:r>
            <w:r>
              <w:t xml:space="preserve"> July 2022</w:t>
            </w:r>
          </w:p>
        </w:tc>
        <w:tc>
          <w:tcPr>
            <w:tcW w:w="1985" w:type="dxa"/>
          </w:tcPr>
          <w:p w14:paraId="462F4F81" w14:textId="77777777" w:rsidR="00475D97" w:rsidRPr="00AE1F35" w:rsidRDefault="00431CE4" w:rsidP="002C3BBA">
            <w:pPr>
              <w:jc w:val="center"/>
            </w:pPr>
            <w:r>
              <w:t>14</w:t>
            </w:r>
            <w:r w:rsidRPr="00431CE4">
              <w:rPr>
                <w:vertAlign w:val="superscript"/>
              </w:rPr>
              <w:t>th</w:t>
            </w:r>
            <w:r>
              <w:t xml:space="preserve"> October 2022</w:t>
            </w:r>
          </w:p>
        </w:tc>
        <w:tc>
          <w:tcPr>
            <w:tcW w:w="1985" w:type="dxa"/>
          </w:tcPr>
          <w:p w14:paraId="2009EDB2" w14:textId="77777777" w:rsidR="00475D97" w:rsidRPr="00AE1F35" w:rsidRDefault="00431CE4" w:rsidP="002C3BBA">
            <w:pPr>
              <w:jc w:val="center"/>
            </w:pPr>
            <w:r>
              <w:t>14</w:t>
            </w:r>
            <w:r w:rsidRPr="00431CE4">
              <w:rPr>
                <w:vertAlign w:val="superscript"/>
              </w:rPr>
              <w:t>th</w:t>
            </w:r>
            <w:r>
              <w:t xml:space="preserve"> January 2023</w:t>
            </w:r>
          </w:p>
        </w:tc>
      </w:tr>
    </w:tbl>
    <w:p w14:paraId="21F94E02" w14:textId="77777777" w:rsidR="00EF7858" w:rsidRPr="00AE1F35" w:rsidRDefault="00EF7858" w:rsidP="00EF7858">
      <w:pPr>
        <w:ind w:right="-28"/>
      </w:pPr>
    </w:p>
    <w:tbl>
      <w:tblPr>
        <w:tblW w:w="130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1985"/>
        <w:gridCol w:w="1985"/>
        <w:gridCol w:w="1985"/>
        <w:gridCol w:w="1985"/>
      </w:tblGrid>
      <w:tr w:rsidR="00475D97" w:rsidRPr="00AE1F35" w14:paraId="6CB9784D" w14:textId="77777777" w:rsidTr="00475D97">
        <w:trPr>
          <w:trHeight w:val="255"/>
        </w:trPr>
        <w:tc>
          <w:tcPr>
            <w:tcW w:w="5118" w:type="dxa"/>
            <w:shd w:val="clear" w:color="auto" w:fill="C0C0C0"/>
            <w:noWrap/>
          </w:tcPr>
          <w:p w14:paraId="743260FD" w14:textId="77777777" w:rsidR="00475D97" w:rsidRPr="00AE1F35" w:rsidRDefault="00475D97" w:rsidP="002C3BBA">
            <w:pPr>
              <w:rPr>
                <w:b/>
                <w:bCs/>
              </w:rPr>
            </w:pPr>
            <w:r w:rsidRPr="00AE1F35">
              <w:rPr>
                <w:b/>
                <w:bCs/>
              </w:rPr>
              <w:t> </w:t>
            </w:r>
          </w:p>
          <w:p w14:paraId="4BBFC7F0" w14:textId="505FF783" w:rsidR="00475D97" w:rsidRPr="00AE1F35" w:rsidRDefault="00475D97" w:rsidP="002C3BBA">
            <w:pPr>
              <w:rPr>
                <w:b/>
                <w:bCs/>
              </w:rPr>
            </w:pPr>
            <w:r>
              <w:rPr>
                <w:b/>
              </w:rPr>
              <w:t>20</w:t>
            </w:r>
            <w:r w:rsidR="00431CE4">
              <w:rPr>
                <w:b/>
              </w:rPr>
              <w:t>2</w:t>
            </w:r>
            <w:r w:rsidR="00C44BA8">
              <w:rPr>
                <w:b/>
              </w:rPr>
              <w:t>3</w:t>
            </w:r>
            <w:r w:rsidR="00431CE4">
              <w:rPr>
                <w:b/>
              </w:rPr>
              <w:t xml:space="preserve"> - 2024</w:t>
            </w:r>
          </w:p>
        </w:tc>
        <w:tc>
          <w:tcPr>
            <w:tcW w:w="1985" w:type="dxa"/>
            <w:shd w:val="clear" w:color="auto" w:fill="C0C0C0"/>
          </w:tcPr>
          <w:p w14:paraId="1766301C" w14:textId="77777777" w:rsidR="00475D97" w:rsidRPr="00AE1F35" w:rsidRDefault="00475D97" w:rsidP="002C3BBA">
            <w:pPr>
              <w:jc w:val="center"/>
              <w:rPr>
                <w:b/>
                <w:bCs/>
                <w:sz w:val="20"/>
              </w:rPr>
            </w:pPr>
          </w:p>
        </w:tc>
        <w:tc>
          <w:tcPr>
            <w:tcW w:w="1985" w:type="dxa"/>
            <w:shd w:val="clear" w:color="auto" w:fill="C0C0C0"/>
          </w:tcPr>
          <w:p w14:paraId="4650678E" w14:textId="77777777" w:rsidR="00475D97" w:rsidRPr="00AE1F35" w:rsidRDefault="00475D97" w:rsidP="002C3BBA">
            <w:pPr>
              <w:jc w:val="center"/>
              <w:rPr>
                <w:b/>
                <w:bCs/>
                <w:sz w:val="20"/>
              </w:rPr>
            </w:pPr>
          </w:p>
        </w:tc>
        <w:tc>
          <w:tcPr>
            <w:tcW w:w="1985" w:type="dxa"/>
            <w:shd w:val="clear" w:color="auto" w:fill="C0C0C0"/>
          </w:tcPr>
          <w:p w14:paraId="15A19412" w14:textId="77777777" w:rsidR="00475D97" w:rsidRPr="00AE1F35" w:rsidRDefault="00475D97" w:rsidP="002C3BBA">
            <w:pPr>
              <w:jc w:val="center"/>
              <w:rPr>
                <w:b/>
                <w:bCs/>
                <w:sz w:val="20"/>
              </w:rPr>
            </w:pPr>
          </w:p>
        </w:tc>
        <w:tc>
          <w:tcPr>
            <w:tcW w:w="1985" w:type="dxa"/>
            <w:shd w:val="clear" w:color="auto" w:fill="C0C0C0"/>
          </w:tcPr>
          <w:p w14:paraId="72BA3613" w14:textId="77777777" w:rsidR="00475D97" w:rsidRPr="00AE1F35" w:rsidRDefault="00475D97" w:rsidP="002C3BBA">
            <w:pPr>
              <w:jc w:val="center"/>
              <w:rPr>
                <w:b/>
                <w:bCs/>
                <w:sz w:val="20"/>
              </w:rPr>
            </w:pPr>
          </w:p>
        </w:tc>
      </w:tr>
      <w:tr w:rsidR="00475D97" w:rsidRPr="00AE1F35" w14:paraId="60129680" w14:textId="77777777" w:rsidTr="00475D97">
        <w:trPr>
          <w:trHeight w:val="285"/>
        </w:trPr>
        <w:tc>
          <w:tcPr>
            <w:tcW w:w="5118" w:type="dxa"/>
            <w:shd w:val="clear" w:color="auto" w:fill="auto"/>
            <w:noWrap/>
          </w:tcPr>
          <w:p w14:paraId="2249167D" w14:textId="77777777" w:rsidR="00475D97" w:rsidRPr="00AE1F35" w:rsidRDefault="00475D97" w:rsidP="00475D97">
            <w:r w:rsidRPr="00AE1F35">
              <w:t xml:space="preserve">The provider is to ensure all </w:t>
            </w:r>
            <w:r w:rsidR="00431CE4">
              <w:t>caseload</w:t>
            </w:r>
            <w:r>
              <w:t xml:space="preserve"> data has been sent to Preventative Services</w:t>
            </w:r>
            <w:r w:rsidRPr="00AE1F35">
              <w:t>:</w:t>
            </w:r>
          </w:p>
        </w:tc>
        <w:tc>
          <w:tcPr>
            <w:tcW w:w="1985" w:type="dxa"/>
          </w:tcPr>
          <w:p w14:paraId="68F07E44" w14:textId="77777777" w:rsidR="00475D97" w:rsidRPr="00AE1F35" w:rsidRDefault="00431CE4" w:rsidP="002C3BBA">
            <w:pPr>
              <w:jc w:val="center"/>
            </w:pPr>
            <w:r>
              <w:t>Weekly</w:t>
            </w:r>
          </w:p>
        </w:tc>
        <w:tc>
          <w:tcPr>
            <w:tcW w:w="1985" w:type="dxa"/>
          </w:tcPr>
          <w:p w14:paraId="6D28F421" w14:textId="77777777" w:rsidR="00475D97" w:rsidRPr="00AE1F35" w:rsidRDefault="00431CE4" w:rsidP="002C3BBA">
            <w:pPr>
              <w:jc w:val="center"/>
            </w:pPr>
            <w:r>
              <w:t>Weekly</w:t>
            </w:r>
          </w:p>
        </w:tc>
        <w:tc>
          <w:tcPr>
            <w:tcW w:w="1985" w:type="dxa"/>
          </w:tcPr>
          <w:p w14:paraId="572A98BD" w14:textId="77777777" w:rsidR="00475D97" w:rsidRPr="00AE1F35" w:rsidRDefault="00431CE4" w:rsidP="002C3BBA">
            <w:pPr>
              <w:jc w:val="center"/>
            </w:pPr>
            <w:r>
              <w:t>Weekly</w:t>
            </w:r>
          </w:p>
        </w:tc>
        <w:tc>
          <w:tcPr>
            <w:tcW w:w="1985" w:type="dxa"/>
          </w:tcPr>
          <w:p w14:paraId="18326327" w14:textId="77777777" w:rsidR="00475D97" w:rsidRPr="00AE1F35" w:rsidRDefault="00431CE4" w:rsidP="002C3BBA">
            <w:pPr>
              <w:jc w:val="center"/>
            </w:pPr>
            <w:r>
              <w:t>Weekly</w:t>
            </w:r>
          </w:p>
        </w:tc>
      </w:tr>
      <w:tr w:rsidR="00475D97" w:rsidRPr="00AE1F35" w14:paraId="5BFBCEE7" w14:textId="77777777" w:rsidTr="00475D97">
        <w:trPr>
          <w:trHeight w:val="285"/>
        </w:trPr>
        <w:tc>
          <w:tcPr>
            <w:tcW w:w="5118" w:type="dxa"/>
            <w:shd w:val="clear" w:color="auto" w:fill="auto"/>
            <w:noWrap/>
          </w:tcPr>
          <w:p w14:paraId="44248358" w14:textId="77777777" w:rsidR="00475D97" w:rsidRPr="00AE1F35" w:rsidRDefault="00475D97" w:rsidP="002C3BBA">
            <w:r w:rsidRPr="00AE1F35">
              <w:t>Pre-populated monitoring forms sent out to provider:</w:t>
            </w:r>
          </w:p>
        </w:tc>
        <w:tc>
          <w:tcPr>
            <w:tcW w:w="1985" w:type="dxa"/>
          </w:tcPr>
          <w:p w14:paraId="47CF8E73" w14:textId="77777777" w:rsidR="00475D97" w:rsidRPr="00AE1F35" w:rsidRDefault="00431CE4" w:rsidP="002C3BBA">
            <w:pPr>
              <w:jc w:val="center"/>
            </w:pPr>
            <w:r>
              <w:t>1</w:t>
            </w:r>
            <w:r w:rsidRPr="00431CE4">
              <w:rPr>
                <w:vertAlign w:val="superscript"/>
              </w:rPr>
              <w:t>st</w:t>
            </w:r>
            <w:r>
              <w:t xml:space="preserve"> April 2023</w:t>
            </w:r>
          </w:p>
        </w:tc>
        <w:tc>
          <w:tcPr>
            <w:tcW w:w="1985" w:type="dxa"/>
          </w:tcPr>
          <w:p w14:paraId="0098B68F" w14:textId="77777777" w:rsidR="00475D97" w:rsidRPr="00AE1F35" w:rsidRDefault="00431CE4" w:rsidP="002C3BBA">
            <w:pPr>
              <w:jc w:val="center"/>
            </w:pPr>
            <w:r>
              <w:t>1</w:t>
            </w:r>
            <w:r w:rsidRPr="00431CE4">
              <w:rPr>
                <w:vertAlign w:val="superscript"/>
              </w:rPr>
              <w:t>st</w:t>
            </w:r>
            <w:r>
              <w:t xml:space="preserve"> July 2023</w:t>
            </w:r>
          </w:p>
        </w:tc>
        <w:tc>
          <w:tcPr>
            <w:tcW w:w="1985" w:type="dxa"/>
          </w:tcPr>
          <w:p w14:paraId="7DA04B2F" w14:textId="77777777" w:rsidR="00475D97" w:rsidRPr="00AE1F35" w:rsidRDefault="00431CE4" w:rsidP="002C3BBA">
            <w:pPr>
              <w:jc w:val="center"/>
            </w:pPr>
            <w:r>
              <w:t>1</w:t>
            </w:r>
            <w:r w:rsidRPr="00431CE4">
              <w:rPr>
                <w:vertAlign w:val="superscript"/>
              </w:rPr>
              <w:t>st</w:t>
            </w:r>
            <w:r>
              <w:t xml:space="preserve"> October 2023</w:t>
            </w:r>
          </w:p>
        </w:tc>
        <w:tc>
          <w:tcPr>
            <w:tcW w:w="1985" w:type="dxa"/>
          </w:tcPr>
          <w:p w14:paraId="097155F8" w14:textId="77777777" w:rsidR="00475D97" w:rsidRPr="00AE1F35" w:rsidRDefault="00431CE4" w:rsidP="002C3BBA">
            <w:pPr>
              <w:jc w:val="center"/>
            </w:pPr>
            <w:r>
              <w:t>1</w:t>
            </w:r>
            <w:r w:rsidRPr="00431CE4">
              <w:rPr>
                <w:vertAlign w:val="superscript"/>
              </w:rPr>
              <w:t>st</w:t>
            </w:r>
            <w:r>
              <w:t xml:space="preserve"> January 2024</w:t>
            </w:r>
          </w:p>
        </w:tc>
      </w:tr>
      <w:tr w:rsidR="00475D97" w:rsidRPr="00AE1F35" w14:paraId="5BC4E62C" w14:textId="77777777" w:rsidTr="00475D97">
        <w:trPr>
          <w:trHeight w:val="285"/>
        </w:trPr>
        <w:tc>
          <w:tcPr>
            <w:tcW w:w="5118" w:type="dxa"/>
            <w:shd w:val="clear" w:color="auto" w:fill="auto"/>
            <w:noWrap/>
          </w:tcPr>
          <w:p w14:paraId="663D5C84" w14:textId="77777777" w:rsidR="00475D97" w:rsidRPr="00AE1F35" w:rsidRDefault="00475D97" w:rsidP="00475D97">
            <w:r w:rsidRPr="00AE1F35">
              <w:t>Monitoring for</w:t>
            </w:r>
            <w:r>
              <w:t>ms due back</w:t>
            </w:r>
            <w:r w:rsidRPr="00AE1F35">
              <w:t xml:space="preserve"> by:</w:t>
            </w:r>
          </w:p>
        </w:tc>
        <w:tc>
          <w:tcPr>
            <w:tcW w:w="1985" w:type="dxa"/>
          </w:tcPr>
          <w:p w14:paraId="5B1323AB" w14:textId="77777777" w:rsidR="00475D97" w:rsidRPr="00AE1F35" w:rsidRDefault="00431CE4" w:rsidP="002C3BBA">
            <w:pPr>
              <w:jc w:val="center"/>
            </w:pPr>
            <w:r>
              <w:t>14</w:t>
            </w:r>
            <w:r w:rsidRPr="00431CE4">
              <w:rPr>
                <w:vertAlign w:val="superscript"/>
              </w:rPr>
              <w:t>th</w:t>
            </w:r>
            <w:r>
              <w:t xml:space="preserve"> April 2023</w:t>
            </w:r>
          </w:p>
        </w:tc>
        <w:tc>
          <w:tcPr>
            <w:tcW w:w="1985" w:type="dxa"/>
          </w:tcPr>
          <w:p w14:paraId="084C50A9" w14:textId="77777777" w:rsidR="00475D97" w:rsidRPr="00AE1F35" w:rsidRDefault="00431CE4" w:rsidP="002C3BBA">
            <w:pPr>
              <w:jc w:val="center"/>
            </w:pPr>
            <w:r>
              <w:t>14</w:t>
            </w:r>
            <w:r w:rsidRPr="00431CE4">
              <w:rPr>
                <w:vertAlign w:val="superscript"/>
              </w:rPr>
              <w:t>th</w:t>
            </w:r>
            <w:r>
              <w:t xml:space="preserve"> July 2023</w:t>
            </w:r>
          </w:p>
        </w:tc>
        <w:tc>
          <w:tcPr>
            <w:tcW w:w="1985" w:type="dxa"/>
          </w:tcPr>
          <w:p w14:paraId="72BF0855" w14:textId="77777777" w:rsidR="00475D97" w:rsidRPr="00AE1F35" w:rsidRDefault="00431CE4" w:rsidP="002C3BBA">
            <w:pPr>
              <w:jc w:val="center"/>
            </w:pPr>
            <w:r>
              <w:t>14</w:t>
            </w:r>
            <w:r w:rsidRPr="00431CE4">
              <w:rPr>
                <w:vertAlign w:val="superscript"/>
              </w:rPr>
              <w:t>th</w:t>
            </w:r>
            <w:r>
              <w:t xml:space="preserve"> October 2023</w:t>
            </w:r>
          </w:p>
        </w:tc>
        <w:tc>
          <w:tcPr>
            <w:tcW w:w="1985" w:type="dxa"/>
          </w:tcPr>
          <w:p w14:paraId="25AF93C6" w14:textId="77777777" w:rsidR="00475D97" w:rsidRPr="00AE1F35" w:rsidRDefault="00431CE4" w:rsidP="002C3BBA">
            <w:pPr>
              <w:jc w:val="center"/>
            </w:pPr>
            <w:r>
              <w:t>14</w:t>
            </w:r>
            <w:r w:rsidRPr="00431CE4">
              <w:rPr>
                <w:vertAlign w:val="superscript"/>
              </w:rPr>
              <w:t>th</w:t>
            </w:r>
            <w:r>
              <w:t xml:space="preserve"> January 2024</w:t>
            </w:r>
          </w:p>
        </w:tc>
      </w:tr>
    </w:tbl>
    <w:p w14:paraId="2BBF1E9F" w14:textId="77777777" w:rsidR="00EF7858" w:rsidRPr="00AE1F35" w:rsidRDefault="00EF7858" w:rsidP="00EF7858">
      <w:pPr>
        <w:ind w:right="-28"/>
      </w:pPr>
    </w:p>
    <w:p w14:paraId="5E067E2B" w14:textId="77777777" w:rsidR="00EF7858" w:rsidRDefault="00EF7858" w:rsidP="00EF7858">
      <w:pPr>
        <w:ind w:right="-28"/>
      </w:pPr>
      <w:r w:rsidRPr="00AE1F35">
        <w:t>The Nominated Representative(s) of the Commissioner and the Provider will discuss the level and standard of Service(s) provided at le</w:t>
      </w:r>
      <w:r>
        <w:t>ast once each monitoring period.</w:t>
      </w:r>
    </w:p>
    <w:p w14:paraId="51A52A0A" w14:textId="1F7C8C43" w:rsidR="00431CE4" w:rsidRDefault="00EF7858" w:rsidP="002F6FF8">
      <w:pPr>
        <w:rPr>
          <w:b/>
          <w:bCs/>
          <w:kern w:val="32"/>
          <w:u w:val="single"/>
        </w:rPr>
      </w:pPr>
      <w:r w:rsidRPr="001A3552">
        <w:t xml:space="preserve">Monitoring to be sent to: the </w:t>
      </w:r>
      <w:r w:rsidRPr="001A3552">
        <w:rPr>
          <w:rFonts w:ascii="Helvetica" w:hAnsi="Helvetica" w:cs="Helvetica"/>
          <w:b/>
        </w:rPr>
        <w:t xml:space="preserve">monitoring team at </w:t>
      </w:r>
      <w:hyperlink r:id="rId23" w:history="1">
        <w:r w:rsidRPr="001A3552">
          <w:rPr>
            <w:rFonts w:ascii="Helvetica" w:hAnsi="Helvetica" w:cs="Helvetica"/>
            <w:b/>
            <w:color w:val="0000FF"/>
            <w:u w:val="single"/>
          </w:rPr>
          <w:t>cs_monitoring@bathnes.gov.uk</w:t>
        </w:r>
      </w:hyperlink>
      <w:r w:rsidRPr="001A3552">
        <w:rPr>
          <w:rFonts w:ascii="Helvetica" w:hAnsi="Helvetica" w:cs="Helvetica"/>
          <w:b/>
        </w:rPr>
        <w:t xml:space="preserve"> </w:t>
      </w:r>
      <w:bookmarkStart w:id="15" w:name="_Toc349305004"/>
      <w:bookmarkStart w:id="16" w:name="_Toc360093479"/>
      <w:bookmarkStart w:id="17" w:name="_Toc360112183"/>
      <w:bookmarkStart w:id="18" w:name="_Toc417634374"/>
    </w:p>
    <w:bookmarkEnd w:id="15"/>
    <w:bookmarkEnd w:id="16"/>
    <w:bookmarkEnd w:id="17"/>
    <w:bookmarkEnd w:id="18"/>
    <w:sectPr w:rsidR="00431CE4" w:rsidSect="00333E43">
      <w:headerReference w:type="even" r:id="rId24"/>
      <w:headerReference w:type="default" r:id="rId25"/>
      <w:footerReference w:type="default" r:id="rId26"/>
      <w:headerReference w:type="first" r:id="rId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6DAF" w14:textId="77777777" w:rsidR="00774BE3" w:rsidRDefault="00774BE3">
      <w:r>
        <w:separator/>
      </w:r>
    </w:p>
  </w:endnote>
  <w:endnote w:type="continuationSeparator" w:id="0">
    <w:p w14:paraId="01AC716C" w14:textId="77777777" w:rsidR="00774BE3" w:rsidRDefault="0077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7666" w14:textId="77777777" w:rsidR="00774BE3" w:rsidRDefault="00774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11066"/>
      <w:docPartObj>
        <w:docPartGallery w:val="Page Numbers (Bottom of Page)"/>
        <w:docPartUnique/>
      </w:docPartObj>
    </w:sdtPr>
    <w:sdtEndPr>
      <w:rPr>
        <w:noProof/>
      </w:rPr>
    </w:sdtEndPr>
    <w:sdtContent>
      <w:p w14:paraId="4793E5B5" w14:textId="77777777" w:rsidR="00774BE3" w:rsidRDefault="00774BE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FE03815" w14:textId="77777777" w:rsidR="00774BE3" w:rsidRDefault="00774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AB36" w14:textId="77777777" w:rsidR="00774BE3" w:rsidRDefault="00774BE3">
    <w:pPr>
      <w:pStyle w:val="Footer"/>
    </w:pPr>
    <w:r>
      <w:rPr>
        <w:noProof/>
      </w:rPr>
      <mc:AlternateContent>
        <mc:Choice Requires="wps">
          <w:drawing>
            <wp:anchor distT="0" distB="0" distL="114300" distR="114300" simplePos="0" relativeHeight="251657728" behindDoc="0" locked="1" layoutInCell="1" allowOverlap="1" wp14:anchorId="065380C0" wp14:editId="0A928757">
              <wp:simplePos x="0" y="0"/>
              <wp:positionH relativeFrom="column">
                <wp:posOffset>2462530</wp:posOffset>
              </wp:positionH>
              <wp:positionV relativeFrom="page">
                <wp:posOffset>9883140</wp:posOffset>
              </wp:positionV>
              <wp:extent cx="4114800" cy="68580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6A91" w14:textId="77777777" w:rsidR="00774BE3" w:rsidRDefault="00774BE3">
                          <w:pPr>
                            <w:rPr>
                              <w:rFonts w:ascii="Helvetica" w:hAnsi="Helvetica"/>
                              <w:color w:val="FFFFFF"/>
                              <w:sz w:val="28"/>
                            </w:rPr>
                          </w:pPr>
                          <w:r>
                            <w:rPr>
                              <w:rFonts w:ascii="Helvetica" w:hAnsi="Helvetica"/>
                              <w:color w:val="FFFFFF"/>
                              <w:sz w:val="28"/>
                            </w:rPr>
                            <w:t xml:space="preserve">Bath and North East Somerset – </w:t>
                          </w:r>
                        </w:p>
                        <w:p w14:paraId="5B651457" w14:textId="77777777" w:rsidR="00774BE3" w:rsidRDefault="00774BE3">
                          <w:pPr>
                            <w:rPr>
                              <w:rFonts w:ascii="Helvetica" w:hAnsi="Helvetica"/>
                              <w:color w:val="FFFFFF"/>
                              <w:sz w:val="28"/>
                            </w:rPr>
                          </w:pPr>
                          <w:r>
                            <w:rPr>
                              <w:rFonts w:ascii="Helvetica" w:hAnsi="Helvetica"/>
                              <w:i/>
                              <w:color w:val="FFFFFF"/>
                              <w:sz w:val="28"/>
                            </w:rPr>
                            <w:t>The</w:t>
                          </w:r>
                          <w:r>
                            <w:rPr>
                              <w:rFonts w:ascii="Helvetica" w:hAnsi="Helvetica"/>
                              <w:color w:val="FFFFFF"/>
                              <w:sz w:val="28"/>
                            </w:rPr>
                            <w:t>,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80C0" id="_x0000_t202" coordsize="21600,21600" o:spt="202" path="m,l,21600r21600,l21600,xe">
              <v:stroke joinstyle="miter"/>
              <v:path gradientshapeok="t" o:connecttype="rect"/>
            </v:shapetype>
            <v:shape id="Text Box 1" o:spid="_x0000_s1026" type="#_x0000_t202" style="position:absolute;margin-left:193.9pt;margin-top:778.2pt;width:32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IB7gEAAMYDAAAOAAAAZHJzL2Uyb0RvYy54bWysU8Fu2zAMvQ/YPwi6L44Dt8uMOEXXosOA&#10;bh3Q7gNkWbKF2aJGKbGzrx8lp1m23opdBIqkHh8fqc3VNPRsr9AbsBXPF0vOlJXQGNtW/PvT3bs1&#10;Zz4I24gerKr4QXl+tX37ZjO6Uq2gg75RyAjE+nJ0Fe9CcGWWedmpQfgFOGUpqAEHEeiKbdagGAl9&#10;6LPVcnmZjYCNQ5DKe/LezkG+TfhaKxketPYqsL7ixC2kE9NZxzPbbkTZonCdkUca4hUsBmEsFT1B&#10;3Yog2A7NC6jBSAQPOiwkDBlobaRKPVA3+fKfbh474VTqhcTx7iST/3+w8uv+GzLT0Ow4s2KgET2p&#10;KbCPMLE8qjM6X1LSo6O0MJE7ZsZOvbsH+cMzCzedsK26RoSxU6IhdulldvZ0xvERpB6/QENlxC5A&#10;Apo0DhGQxGCETlM6nCYTqUhyFnlerJcUkhS7XF9Em8hlonx+7dCHTwoGFo2KI00+oYv9vQ9z6nNK&#10;LGbhzvR9mn5v/3IQZvQk9pHwTD1M9XRUo4bmQH0gzMtEy09GB/iLs5EWqeL+506g4qz/bEmLD3lR&#10;xM1Ll+Li/YoueB6pzyPCSoKqeOBsNm/CvK07h6btqNKsvoVr0k+b1FoUemZ15E3LksQ5LnbcxvN7&#10;yvrz/ba/AQAA//8DAFBLAwQUAAYACAAAACEADc4RnuAAAAAOAQAADwAAAGRycy9kb3ducmV2Lnht&#10;bEyPQU/DMAyF70j8h8hI3FjC1pZRmk4IxBW0DZC4ZY3XVmucqsnW8u/xTuxm+z09f69YTa4TJxxC&#10;60nD/UyBQKq8banW8Ll9u1uCCNGQNZ0n1PCLAVbl9VVhcutHWuNpE2vBIRRyo6GJsc+lDFWDzoSZ&#10;75FY2/vBmcjrUEs7mJHDXSfnSmXSmZb4Q2N6fGmwOmyOTsPX+/7nO1Ef9atL+9FPSpJ7lFrf3kzP&#10;TyAiTvHfDGd8RoeSmXb+SDaITsNi+cDokYU0zRIQZ4tapHzb8ZRlSQKyLORljfIPAAD//wMAUEsB&#10;Ai0AFAAGAAgAAAAhALaDOJL+AAAA4QEAABMAAAAAAAAAAAAAAAAAAAAAAFtDb250ZW50X1R5cGVz&#10;XS54bWxQSwECLQAUAAYACAAAACEAOP0h/9YAAACUAQAACwAAAAAAAAAAAAAAAAAvAQAAX3JlbHMv&#10;LnJlbHNQSwECLQAUAAYACAAAACEADKciAe4BAADGAwAADgAAAAAAAAAAAAAAAAAuAgAAZHJzL2Uy&#10;b0RvYy54bWxQSwECLQAUAAYACAAAACEADc4RnuAAAAAOAQAADwAAAAAAAAAAAAAAAABIBAAAZHJz&#10;L2Rvd25yZXYueG1sUEsFBgAAAAAEAAQA8wAAAFUFAAAAAA==&#10;" filled="f" stroked="f">
              <v:textbox>
                <w:txbxContent>
                  <w:p w14:paraId="2BE06A91" w14:textId="77777777" w:rsidR="00774BE3" w:rsidRDefault="00774BE3">
                    <w:pPr>
                      <w:rPr>
                        <w:rFonts w:ascii="Helvetica" w:hAnsi="Helvetica"/>
                        <w:color w:val="FFFFFF"/>
                        <w:sz w:val="28"/>
                      </w:rPr>
                    </w:pPr>
                    <w:r>
                      <w:rPr>
                        <w:rFonts w:ascii="Helvetica" w:hAnsi="Helvetica"/>
                        <w:color w:val="FFFFFF"/>
                        <w:sz w:val="28"/>
                      </w:rPr>
                      <w:t xml:space="preserve">Bath and North East Somerset – </w:t>
                    </w:r>
                  </w:p>
                  <w:p w14:paraId="5B651457" w14:textId="77777777" w:rsidR="00774BE3" w:rsidRDefault="00774BE3">
                    <w:pPr>
                      <w:rPr>
                        <w:rFonts w:ascii="Helvetica" w:hAnsi="Helvetica"/>
                        <w:color w:val="FFFFFF"/>
                        <w:sz w:val="28"/>
                      </w:rPr>
                    </w:pPr>
                    <w:r>
                      <w:rPr>
                        <w:rFonts w:ascii="Helvetica" w:hAnsi="Helvetica"/>
                        <w:i/>
                        <w:color w:val="FFFFFF"/>
                        <w:sz w:val="28"/>
                      </w:rPr>
                      <w:t>The</w:t>
                    </w:r>
                    <w:r>
                      <w:rPr>
                        <w:rFonts w:ascii="Helvetica" w:hAnsi="Helvetica"/>
                        <w:color w:val="FFFFFF"/>
                        <w:sz w:val="28"/>
                      </w:rPr>
                      <w:t>, work and visit</w:t>
                    </w:r>
                  </w:p>
                </w:txbxContent>
              </v:textbox>
              <w10:wrap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F06D" w14:textId="77777777" w:rsidR="00774BE3" w:rsidRDefault="00774BE3">
    <w:pPr>
      <w:pStyle w:val="Footer"/>
      <w:jc w:val="right"/>
    </w:pPr>
    <w:r>
      <w:fldChar w:fldCharType="begin"/>
    </w:r>
    <w:r>
      <w:instrText xml:space="preserve"> PAGE   \* MERGEFORMAT </w:instrText>
    </w:r>
    <w:r>
      <w:fldChar w:fldCharType="separate"/>
    </w:r>
    <w:r>
      <w:rPr>
        <w:noProof/>
      </w:rPr>
      <w:t>11</w:t>
    </w:r>
    <w:r>
      <w:rPr>
        <w:noProof/>
      </w:rPr>
      <w:fldChar w:fldCharType="end"/>
    </w:r>
  </w:p>
  <w:p w14:paraId="3E46729E" w14:textId="77777777" w:rsidR="00774BE3" w:rsidRDefault="00774BE3" w:rsidP="002C3B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32D2" w14:textId="77777777" w:rsidR="00774BE3" w:rsidRDefault="00774BE3">
      <w:r>
        <w:separator/>
      </w:r>
    </w:p>
  </w:footnote>
  <w:footnote w:type="continuationSeparator" w:id="0">
    <w:p w14:paraId="51F7B8BA" w14:textId="77777777" w:rsidR="00774BE3" w:rsidRDefault="0077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AFB0" w14:textId="77777777" w:rsidR="00774BE3" w:rsidRDefault="00774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81015"/>
      <w:docPartObj>
        <w:docPartGallery w:val="Watermarks"/>
        <w:docPartUnique/>
      </w:docPartObj>
    </w:sdtPr>
    <w:sdtEndPr/>
    <w:sdtContent>
      <w:p w14:paraId="1C3266C4" w14:textId="77777777" w:rsidR="00774BE3" w:rsidRDefault="007B5AB7">
        <w:pPr>
          <w:pStyle w:val="Header"/>
        </w:pPr>
        <w:r>
          <w:rPr>
            <w:noProof/>
          </w:rPr>
          <w:pict w14:anchorId="72B91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AA8A" w14:textId="77777777" w:rsidR="00774BE3" w:rsidRDefault="00774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CCE5" w14:textId="77777777" w:rsidR="00774BE3" w:rsidRDefault="00774BE3">
    <w:pPr>
      <w:pStyle w:val="Header"/>
    </w:pPr>
    <w:r>
      <w:rPr>
        <w:noProof/>
        <w:lang w:eastAsia="en-GB"/>
      </w:rPr>
      <w:drawing>
        <wp:anchor distT="0" distB="0" distL="114300" distR="114300" simplePos="0" relativeHeight="251656704" behindDoc="1" locked="0" layoutInCell="0" allowOverlap="1" wp14:anchorId="38B1CD02" wp14:editId="325ECE9A">
          <wp:simplePos x="0" y="0"/>
          <wp:positionH relativeFrom="margin">
            <wp:align>center</wp:align>
          </wp:positionH>
          <wp:positionV relativeFrom="margin">
            <wp:align>center</wp:align>
          </wp:positionV>
          <wp:extent cx="5873115" cy="2385060"/>
          <wp:effectExtent l="0" t="0" r="0" b="0"/>
          <wp:wrapNone/>
          <wp:docPr id="5" name="Picture 5" descr="BATHNES__MONO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THNES__MONO_10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73115" cy="23850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61A0" w14:textId="77777777" w:rsidR="00774BE3" w:rsidRDefault="00774BE3" w:rsidP="002C3BBA">
    <w:pPr>
      <w:pStyle w:val="Header"/>
      <w:ind w:left="-900"/>
    </w:pPr>
    <w:r>
      <w:rPr>
        <w:noProof/>
        <w:lang w:eastAsia="en-GB"/>
      </w:rPr>
      <w:drawing>
        <wp:anchor distT="0" distB="0" distL="114300" distR="114300" simplePos="0" relativeHeight="251658752" behindDoc="1" locked="0" layoutInCell="0" allowOverlap="1" wp14:anchorId="1D49B1CF" wp14:editId="7A28B40C">
          <wp:simplePos x="0" y="0"/>
          <wp:positionH relativeFrom="margin">
            <wp:align>center</wp:align>
          </wp:positionH>
          <wp:positionV relativeFrom="margin">
            <wp:align>center</wp:align>
          </wp:positionV>
          <wp:extent cx="5873115" cy="2385060"/>
          <wp:effectExtent l="0" t="0" r="0" b="0"/>
          <wp:wrapNone/>
          <wp:docPr id="6" name="Picture 6" descr="BATHNES__MONO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THNES__MONO_10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73115" cy="2385060"/>
                  </a:xfrm>
                  <a:prstGeom prst="rect">
                    <a:avLst/>
                  </a:prstGeom>
                  <a:noFill/>
                </pic:spPr>
              </pic:pic>
            </a:graphicData>
          </a:graphic>
          <wp14:sizeRelH relativeFrom="page">
            <wp14:pctWidth>0</wp14:pctWidth>
          </wp14:sizeRelH>
          <wp14:sizeRelV relativeFrom="page">
            <wp14:pctHeight>0</wp14:pctHeight>
          </wp14:sizeRelV>
        </wp:anchor>
      </w:drawing>
    </w:r>
  </w:p>
  <w:p w14:paraId="5CF12678" w14:textId="77777777" w:rsidR="00774BE3" w:rsidRDefault="00774BE3" w:rsidP="002C3BBA">
    <w:pPr>
      <w:pStyle w:val="Header"/>
      <w:ind w:left="-72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0FD2" w14:textId="77777777" w:rsidR="00774BE3" w:rsidRDefault="00774BE3" w:rsidP="002C3BBA">
    <w:pPr>
      <w:pStyle w:val="Header"/>
      <w:tabs>
        <w:tab w:val="clear" w:pos="4153"/>
        <w:tab w:val="clear" w:pos="8306"/>
        <w:tab w:val="left" w:pos="11640"/>
      </w:tabs>
    </w:pPr>
    <w:r>
      <w:rPr>
        <w:noProof/>
        <w:lang w:eastAsia="en-GB"/>
      </w:rPr>
      <w:drawing>
        <wp:anchor distT="0" distB="0" distL="114300" distR="114300" simplePos="0" relativeHeight="251655680" behindDoc="1" locked="0" layoutInCell="0" allowOverlap="1" wp14:anchorId="6D0CAD94" wp14:editId="1A6BEF12">
          <wp:simplePos x="0" y="0"/>
          <wp:positionH relativeFrom="margin">
            <wp:align>center</wp:align>
          </wp:positionH>
          <wp:positionV relativeFrom="margin">
            <wp:align>center</wp:align>
          </wp:positionV>
          <wp:extent cx="5873115" cy="2385060"/>
          <wp:effectExtent l="0" t="0" r="0" b="0"/>
          <wp:wrapNone/>
          <wp:docPr id="7" name="Picture 7" descr="BATHNES__MONO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THNES__MONO_10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73115" cy="23850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DBCCCB2" w14:textId="77777777" w:rsidR="00774BE3" w:rsidRDefault="00774BE3" w:rsidP="002C3BBA">
    <w:pPr>
      <w:pStyle w:val="Header"/>
      <w:tabs>
        <w:tab w:val="clear" w:pos="4153"/>
        <w:tab w:val="clear" w:pos="8306"/>
        <w:tab w:val="left" w:pos="11640"/>
      </w:tabs>
    </w:pPr>
  </w:p>
  <w:p w14:paraId="0F05A79A" w14:textId="77777777" w:rsidR="00774BE3" w:rsidRDefault="00774BE3" w:rsidP="002C3BBA">
    <w:pPr>
      <w:pStyle w:val="Header"/>
      <w:tabs>
        <w:tab w:val="clear" w:pos="4153"/>
        <w:tab w:val="clear" w:pos="8306"/>
        <w:tab w:val="left" w:pos="1164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9FA"/>
    <w:multiLevelType w:val="hybridMultilevel"/>
    <w:tmpl w:val="F8B4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60325"/>
    <w:multiLevelType w:val="hybridMultilevel"/>
    <w:tmpl w:val="892E2D02"/>
    <w:lvl w:ilvl="0" w:tplc="2C309CB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45CF6"/>
    <w:multiLevelType w:val="hybridMultilevel"/>
    <w:tmpl w:val="F8B4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F2BED"/>
    <w:multiLevelType w:val="hybridMultilevel"/>
    <w:tmpl w:val="DD66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328D9"/>
    <w:multiLevelType w:val="hybridMultilevel"/>
    <w:tmpl w:val="D510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4BE7"/>
    <w:multiLevelType w:val="multilevel"/>
    <w:tmpl w:val="0FFC99A8"/>
    <w:lvl w:ilvl="0">
      <w:start w:val="1"/>
      <w:numFmt w:val="decimal"/>
      <w:pStyle w:val="TOC5"/>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1418"/>
        </w:tabs>
        <w:ind w:left="1418"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6" w15:restartNumberingAfterBreak="0">
    <w:nsid w:val="16B8533D"/>
    <w:multiLevelType w:val="hybridMultilevel"/>
    <w:tmpl w:val="35C2E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965C8"/>
    <w:multiLevelType w:val="hybridMultilevel"/>
    <w:tmpl w:val="0D68A3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B3D87"/>
    <w:multiLevelType w:val="hybridMultilevel"/>
    <w:tmpl w:val="7722C0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602DF"/>
    <w:multiLevelType w:val="hybridMultilevel"/>
    <w:tmpl w:val="913050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EE858BF"/>
    <w:multiLevelType w:val="hybridMultilevel"/>
    <w:tmpl w:val="CC86DAE6"/>
    <w:lvl w:ilvl="0" w:tplc="08090001">
      <w:start w:val="1"/>
      <w:numFmt w:val="bullet"/>
      <w:lvlText w:val=""/>
      <w:lvlJc w:val="left"/>
      <w:pPr>
        <w:ind w:left="644" w:hanging="360"/>
      </w:pPr>
      <w:rPr>
        <w:rFonts w:ascii="Symbol" w:hAnsi="Symbol" w:hint="default"/>
      </w:rPr>
    </w:lvl>
    <w:lvl w:ilvl="1" w:tplc="BF0008E6">
      <w:start w:val="1"/>
      <w:numFmt w:val="lowerLetter"/>
      <w:lvlText w:val="%2."/>
      <w:lvlJc w:val="left"/>
      <w:pPr>
        <w:ind w:left="1440" w:hanging="360"/>
      </w:pPr>
    </w:lvl>
    <w:lvl w:ilvl="2" w:tplc="C87CBE0C">
      <w:start w:val="1"/>
      <w:numFmt w:val="bullet"/>
      <w:lvlText w:val=""/>
      <w:lvlJc w:val="left"/>
      <w:pPr>
        <w:ind w:left="2340" w:hanging="360"/>
      </w:pPr>
      <w:rPr>
        <w:rFonts w:ascii="Symbol" w:hAnsi="Symbol" w:hint="default"/>
      </w:rPr>
    </w:lvl>
    <w:lvl w:ilvl="3" w:tplc="8CFAC396" w:tentative="1">
      <w:start w:val="1"/>
      <w:numFmt w:val="decimal"/>
      <w:lvlText w:val="%4."/>
      <w:lvlJc w:val="left"/>
      <w:pPr>
        <w:ind w:left="2880" w:hanging="360"/>
      </w:pPr>
    </w:lvl>
    <w:lvl w:ilvl="4" w:tplc="C7B06150" w:tentative="1">
      <w:start w:val="1"/>
      <w:numFmt w:val="lowerLetter"/>
      <w:lvlText w:val="%5."/>
      <w:lvlJc w:val="left"/>
      <w:pPr>
        <w:ind w:left="3600" w:hanging="360"/>
      </w:pPr>
    </w:lvl>
    <w:lvl w:ilvl="5" w:tplc="D2DE1368" w:tentative="1">
      <w:start w:val="1"/>
      <w:numFmt w:val="lowerRoman"/>
      <w:lvlText w:val="%6."/>
      <w:lvlJc w:val="right"/>
      <w:pPr>
        <w:ind w:left="4320" w:hanging="180"/>
      </w:pPr>
    </w:lvl>
    <w:lvl w:ilvl="6" w:tplc="FF1A1134" w:tentative="1">
      <w:start w:val="1"/>
      <w:numFmt w:val="decimal"/>
      <w:lvlText w:val="%7."/>
      <w:lvlJc w:val="left"/>
      <w:pPr>
        <w:ind w:left="5040" w:hanging="360"/>
      </w:pPr>
    </w:lvl>
    <w:lvl w:ilvl="7" w:tplc="3338584E" w:tentative="1">
      <w:start w:val="1"/>
      <w:numFmt w:val="lowerLetter"/>
      <w:lvlText w:val="%8."/>
      <w:lvlJc w:val="left"/>
      <w:pPr>
        <w:ind w:left="5760" w:hanging="360"/>
      </w:pPr>
    </w:lvl>
    <w:lvl w:ilvl="8" w:tplc="00087F7C" w:tentative="1">
      <w:start w:val="1"/>
      <w:numFmt w:val="lowerRoman"/>
      <w:lvlText w:val="%9."/>
      <w:lvlJc w:val="right"/>
      <w:pPr>
        <w:ind w:left="6480" w:hanging="180"/>
      </w:pPr>
    </w:lvl>
  </w:abstractNum>
  <w:abstractNum w:abstractNumId="11" w15:restartNumberingAfterBreak="0">
    <w:nsid w:val="24FF08F2"/>
    <w:multiLevelType w:val="hybridMultilevel"/>
    <w:tmpl w:val="332A1E6A"/>
    <w:lvl w:ilvl="0" w:tplc="E0A0FC48">
      <w:start w:val="1"/>
      <w:numFmt w:val="decimal"/>
      <w:lvlText w:val="%1."/>
      <w:lvlJc w:val="left"/>
      <w:pPr>
        <w:ind w:left="644" w:hanging="360"/>
      </w:pPr>
      <w:rPr>
        <w:color w:val="000000"/>
      </w:rPr>
    </w:lvl>
    <w:lvl w:ilvl="1" w:tplc="BF0008E6">
      <w:start w:val="1"/>
      <w:numFmt w:val="lowerLetter"/>
      <w:lvlText w:val="%2."/>
      <w:lvlJc w:val="left"/>
      <w:pPr>
        <w:ind w:left="1440" w:hanging="360"/>
      </w:pPr>
    </w:lvl>
    <w:lvl w:ilvl="2" w:tplc="C87CBE0C">
      <w:start w:val="1"/>
      <w:numFmt w:val="bullet"/>
      <w:lvlText w:val=""/>
      <w:lvlJc w:val="left"/>
      <w:pPr>
        <w:ind w:left="2340" w:hanging="360"/>
      </w:pPr>
      <w:rPr>
        <w:rFonts w:ascii="Symbol" w:hAnsi="Symbol" w:hint="default"/>
      </w:rPr>
    </w:lvl>
    <w:lvl w:ilvl="3" w:tplc="8CFAC396" w:tentative="1">
      <w:start w:val="1"/>
      <w:numFmt w:val="decimal"/>
      <w:lvlText w:val="%4."/>
      <w:lvlJc w:val="left"/>
      <w:pPr>
        <w:ind w:left="2880" w:hanging="360"/>
      </w:pPr>
    </w:lvl>
    <w:lvl w:ilvl="4" w:tplc="C7B06150" w:tentative="1">
      <w:start w:val="1"/>
      <w:numFmt w:val="lowerLetter"/>
      <w:lvlText w:val="%5."/>
      <w:lvlJc w:val="left"/>
      <w:pPr>
        <w:ind w:left="3600" w:hanging="360"/>
      </w:pPr>
    </w:lvl>
    <w:lvl w:ilvl="5" w:tplc="D2DE1368" w:tentative="1">
      <w:start w:val="1"/>
      <w:numFmt w:val="lowerRoman"/>
      <w:lvlText w:val="%6."/>
      <w:lvlJc w:val="right"/>
      <w:pPr>
        <w:ind w:left="4320" w:hanging="180"/>
      </w:pPr>
    </w:lvl>
    <w:lvl w:ilvl="6" w:tplc="FF1A1134" w:tentative="1">
      <w:start w:val="1"/>
      <w:numFmt w:val="decimal"/>
      <w:lvlText w:val="%7."/>
      <w:lvlJc w:val="left"/>
      <w:pPr>
        <w:ind w:left="5040" w:hanging="360"/>
      </w:pPr>
    </w:lvl>
    <w:lvl w:ilvl="7" w:tplc="3338584E" w:tentative="1">
      <w:start w:val="1"/>
      <w:numFmt w:val="lowerLetter"/>
      <w:lvlText w:val="%8."/>
      <w:lvlJc w:val="left"/>
      <w:pPr>
        <w:ind w:left="5760" w:hanging="360"/>
      </w:pPr>
    </w:lvl>
    <w:lvl w:ilvl="8" w:tplc="00087F7C" w:tentative="1">
      <w:start w:val="1"/>
      <w:numFmt w:val="lowerRoman"/>
      <w:lvlText w:val="%9."/>
      <w:lvlJc w:val="right"/>
      <w:pPr>
        <w:ind w:left="6480" w:hanging="180"/>
      </w:pPr>
    </w:lvl>
  </w:abstractNum>
  <w:abstractNum w:abstractNumId="12" w15:restartNumberingAfterBreak="0">
    <w:nsid w:val="25F72175"/>
    <w:multiLevelType w:val="hybridMultilevel"/>
    <w:tmpl w:val="675A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D1EA7"/>
    <w:multiLevelType w:val="hybridMultilevel"/>
    <w:tmpl w:val="3BF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129CC"/>
    <w:multiLevelType w:val="hybridMultilevel"/>
    <w:tmpl w:val="660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3030E"/>
    <w:multiLevelType w:val="hybridMultilevel"/>
    <w:tmpl w:val="8A94D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20300"/>
    <w:multiLevelType w:val="hybridMultilevel"/>
    <w:tmpl w:val="521E9F96"/>
    <w:lvl w:ilvl="0" w:tplc="E0A0FC48">
      <w:start w:val="1"/>
      <w:numFmt w:val="decimal"/>
      <w:lvlText w:val="%1."/>
      <w:lvlJc w:val="left"/>
      <w:pPr>
        <w:ind w:left="644" w:hanging="360"/>
      </w:pPr>
      <w:rPr>
        <w:color w:val="000000"/>
      </w:rPr>
    </w:lvl>
    <w:lvl w:ilvl="1" w:tplc="BF0008E6">
      <w:start w:val="1"/>
      <w:numFmt w:val="lowerLetter"/>
      <w:lvlText w:val="%2."/>
      <w:lvlJc w:val="left"/>
      <w:pPr>
        <w:ind w:left="1440" w:hanging="360"/>
      </w:pPr>
    </w:lvl>
    <w:lvl w:ilvl="2" w:tplc="C87CBE0C">
      <w:start w:val="1"/>
      <w:numFmt w:val="bullet"/>
      <w:lvlText w:val=""/>
      <w:lvlJc w:val="left"/>
      <w:pPr>
        <w:ind w:left="2340" w:hanging="360"/>
      </w:pPr>
      <w:rPr>
        <w:rFonts w:ascii="Symbol" w:hAnsi="Symbol" w:hint="default"/>
      </w:rPr>
    </w:lvl>
    <w:lvl w:ilvl="3" w:tplc="8CFAC396" w:tentative="1">
      <w:start w:val="1"/>
      <w:numFmt w:val="decimal"/>
      <w:lvlText w:val="%4."/>
      <w:lvlJc w:val="left"/>
      <w:pPr>
        <w:ind w:left="2880" w:hanging="360"/>
      </w:pPr>
    </w:lvl>
    <w:lvl w:ilvl="4" w:tplc="C7B06150" w:tentative="1">
      <w:start w:val="1"/>
      <w:numFmt w:val="lowerLetter"/>
      <w:lvlText w:val="%5."/>
      <w:lvlJc w:val="left"/>
      <w:pPr>
        <w:ind w:left="3600" w:hanging="360"/>
      </w:pPr>
    </w:lvl>
    <w:lvl w:ilvl="5" w:tplc="D2DE1368" w:tentative="1">
      <w:start w:val="1"/>
      <w:numFmt w:val="lowerRoman"/>
      <w:lvlText w:val="%6."/>
      <w:lvlJc w:val="right"/>
      <w:pPr>
        <w:ind w:left="4320" w:hanging="180"/>
      </w:pPr>
    </w:lvl>
    <w:lvl w:ilvl="6" w:tplc="FF1A1134" w:tentative="1">
      <w:start w:val="1"/>
      <w:numFmt w:val="decimal"/>
      <w:lvlText w:val="%7."/>
      <w:lvlJc w:val="left"/>
      <w:pPr>
        <w:ind w:left="5040" w:hanging="360"/>
      </w:pPr>
    </w:lvl>
    <w:lvl w:ilvl="7" w:tplc="3338584E" w:tentative="1">
      <w:start w:val="1"/>
      <w:numFmt w:val="lowerLetter"/>
      <w:lvlText w:val="%8."/>
      <w:lvlJc w:val="left"/>
      <w:pPr>
        <w:ind w:left="5760" w:hanging="360"/>
      </w:pPr>
    </w:lvl>
    <w:lvl w:ilvl="8" w:tplc="00087F7C" w:tentative="1">
      <w:start w:val="1"/>
      <w:numFmt w:val="lowerRoman"/>
      <w:lvlText w:val="%9."/>
      <w:lvlJc w:val="right"/>
      <w:pPr>
        <w:ind w:left="6480" w:hanging="180"/>
      </w:pPr>
    </w:lvl>
  </w:abstractNum>
  <w:abstractNum w:abstractNumId="17" w15:restartNumberingAfterBreak="0">
    <w:nsid w:val="39831A53"/>
    <w:multiLevelType w:val="hybridMultilevel"/>
    <w:tmpl w:val="D954E936"/>
    <w:lvl w:ilvl="0" w:tplc="48542E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D0A40"/>
    <w:multiLevelType w:val="hybridMultilevel"/>
    <w:tmpl w:val="F21CCDE0"/>
    <w:lvl w:ilvl="0" w:tplc="E0A0FC48">
      <w:start w:val="1"/>
      <w:numFmt w:val="decimal"/>
      <w:lvlText w:val="%1."/>
      <w:lvlJc w:val="left"/>
      <w:pPr>
        <w:ind w:left="1212" w:hanging="360"/>
      </w:pPr>
      <w:rPr>
        <w:color w:val="000000"/>
      </w:rPr>
    </w:lvl>
    <w:lvl w:ilvl="1" w:tplc="BF0008E6">
      <w:start w:val="1"/>
      <w:numFmt w:val="lowerLetter"/>
      <w:lvlText w:val="%2."/>
      <w:lvlJc w:val="left"/>
      <w:pPr>
        <w:ind w:left="1440" w:hanging="360"/>
      </w:pPr>
    </w:lvl>
    <w:lvl w:ilvl="2" w:tplc="C87CBE0C">
      <w:start w:val="1"/>
      <w:numFmt w:val="bullet"/>
      <w:lvlText w:val=""/>
      <w:lvlJc w:val="left"/>
      <w:pPr>
        <w:ind w:left="2340" w:hanging="360"/>
      </w:pPr>
      <w:rPr>
        <w:rFonts w:ascii="Symbol" w:hAnsi="Symbol" w:hint="default"/>
      </w:rPr>
    </w:lvl>
    <w:lvl w:ilvl="3" w:tplc="8CFAC396" w:tentative="1">
      <w:start w:val="1"/>
      <w:numFmt w:val="decimal"/>
      <w:lvlText w:val="%4."/>
      <w:lvlJc w:val="left"/>
      <w:pPr>
        <w:ind w:left="2880" w:hanging="360"/>
      </w:pPr>
    </w:lvl>
    <w:lvl w:ilvl="4" w:tplc="C7B06150" w:tentative="1">
      <w:start w:val="1"/>
      <w:numFmt w:val="lowerLetter"/>
      <w:lvlText w:val="%5."/>
      <w:lvlJc w:val="left"/>
      <w:pPr>
        <w:ind w:left="3600" w:hanging="360"/>
      </w:pPr>
    </w:lvl>
    <w:lvl w:ilvl="5" w:tplc="D2DE1368" w:tentative="1">
      <w:start w:val="1"/>
      <w:numFmt w:val="lowerRoman"/>
      <w:lvlText w:val="%6."/>
      <w:lvlJc w:val="right"/>
      <w:pPr>
        <w:ind w:left="4320" w:hanging="180"/>
      </w:pPr>
    </w:lvl>
    <w:lvl w:ilvl="6" w:tplc="FF1A1134" w:tentative="1">
      <w:start w:val="1"/>
      <w:numFmt w:val="decimal"/>
      <w:lvlText w:val="%7."/>
      <w:lvlJc w:val="left"/>
      <w:pPr>
        <w:ind w:left="5040" w:hanging="360"/>
      </w:pPr>
    </w:lvl>
    <w:lvl w:ilvl="7" w:tplc="3338584E" w:tentative="1">
      <w:start w:val="1"/>
      <w:numFmt w:val="lowerLetter"/>
      <w:lvlText w:val="%8."/>
      <w:lvlJc w:val="left"/>
      <w:pPr>
        <w:ind w:left="5760" w:hanging="360"/>
      </w:pPr>
    </w:lvl>
    <w:lvl w:ilvl="8" w:tplc="00087F7C" w:tentative="1">
      <w:start w:val="1"/>
      <w:numFmt w:val="lowerRoman"/>
      <w:lvlText w:val="%9."/>
      <w:lvlJc w:val="right"/>
      <w:pPr>
        <w:ind w:left="6480" w:hanging="180"/>
      </w:pPr>
    </w:lvl>
  </w:abstractNum>
  <w:abstractNum w:abstractNumId="19" w15:restartNumberingAfterBreak="0">
    <w:nsid w:val="41CC6ADE"/>
    <w:multiLevelType w:val="hybridMultilevel"/>
    <w:tmpl w:val="44D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6707D"/>
    <w:multiLevelType w:val="hybridMultilevel"/>
    <w:tmpl w:val="739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F309C"/>
    <w:multiLevelType w:val="hybridMultilevel"/>
    <w:tmpl w:val="109E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46B12"/>
    <w:multiLevelType w:val="hybridMultilevel"/>
    <w:tmpl w:val="B8D2CA20"/>
    <w:lvl w:ilvl="0" w:tplc="2C6CB4D4">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3" w15:restartNumberingAfterBreak="0">
    <w:nsid w:val="4DB67201"/>
    <w:multiLevelType w:val="hybridMultilevel"/>
    <w:tmpl w:val="FD44AE10"/>
    <w:lvl w:ilvl="0" w:tplc="08090001">
      <w:start w:val="1"/>
      <w:numFmt w:val="bullet"/>
      <w:lvlText w:val=""/>
      <w:lvlJc w:val="left"/>
      <w:pPr>
        <w:ind w:left="720" w:hanging="360"/>
      </w:pPr>
      <w:rPr>
        <w:rFonts w:ascii="Symbol" w:hAnsi="Symbo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A5F42"/>
    <w:multiLevelType w:val="hybridMultilevel"/>
    <w:tmpl w:val="77E4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C4E3D"/>
    <w:multiLevelType w:val="hybridMultilevel"/>
    <w:tmpl w:val="1FB2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15"/>
    <w:multiLevelType w:val="hybridMultilevel"/>
    <w:tmpl w:val="356E2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51559"/>
    <w:multiLevelType w:val="hybridMultilevel"/>
    <w:tmpl w:val="172A1CB8"/>
    <w:lvl w:ilvl="0" w:tplc="49A21E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55EF6"/>
    <w:multiLevelType w:val="hybridMultilevel"/>
    <w:tmpl w:val="B5EC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A0B12"/>
    <w:multiLevelType w:val="hybridMultilevel"/>
    <w:tmpl w:val="D5B0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05C4"/>
    <w:multiLevelType w:val="hybridMultilevel"/>
    <w:tmpl w:val="199E3432"/>
    <w:lvl w:ilvl="0" w:tplc="B0E282EC">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52C92"/>
    <w:multiLevelType w:val="hybridMultilevel"/>
    <w:tmpl w:val="1632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42E82"/>
    <w:multiLevelType w:val="hybridMultilevel"/>
    <w:tmpl w:val="14101F56"/>
    <w:lvl w:ilvl="0" w:tplc="E5F209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D0F95"/>
    <w:multiLevelType w:val="hybridMultilevel"/>
    <w:tmpl w:val="09D228AA"/>
    <w:lvl w:ilvl="0" w:tplc="0809000F">
      <w:start w:val="20"/>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36B56D0"/>
    <w:multiLevelType w:val="hybridMultilevel"/>
    <w:tmpl w:val="81C6F406"/>
    <w:lvl w:ilvl="0" w:tplc="0A56073C">
      <w:start w:val="1"/>
      <w:numFmt w:val="decimal"/>
      <w:lvlText w:val="%1."/>
      <w:lvlJc w:val="left"/>
      <w:pPr>
        <w:ind w:left="720" w:hanging="360"/>
      </w:pPr>
      <w:rPr>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6E4EEE"/>
    <w:multiLevelType w:val="hybridMultilevel"/>
    <w:tmpl w:val="F3AA5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621A2A"/>
    <w:multiLevelType w:val="hybridMultilevel"/>
    <w:tmpl w:val="0764CE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9E1633"/>
    <w:multiLevelType w:val="hybridMultilevel"/>
    <w:tmpl w:val="54F4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36A1B"/>
    <w:multiLevelType w:val="hybridMultilevel"/>
    <w:tmpl w:val="BE92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56761"/>
    <w:multiLevelType w:val="hybridMultilevel"/>
    <w:tmpl w:val="C7D6F0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036B4"/>
    <w:multiLevelType w:val="hybridMultilevel"/>
    <w:tmpl w:val="8B0E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81549"/>
    <w:multiLevelType w:val="hybridMultilevel"/>
    <w:tmpl w:val="02A2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F7DE4"/>
    <w:multiLevelType w:val="hybridMultilevel"/>
    <w:tmpl w:val="0D12D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17404"/>
    <w:multiLevelType w:val="hybridMultilevel"/>
    <w:tmpl w:val="FD50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0011D"/>
    <w:multiLevelType w:val="hybridMultilevel"/>
    <w:tmpl w:val="D5DA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0"/>
  </w:num>
  <w:num w:numId="4">
    <w:abstractNumId w:val="26"/>
  </w:num>
  <w:num w:numId="5">
    <w:abstractNumId w:val="10"/>
  </w:num>
  <w:num w:numId="6">
    <w:abstractNumId w:val="23"/>
  </w:num>
  <w:num w:numId="7">
    <w:abstractNumId w:val="6"/>
  </w:num>
  <w:num w:numId="8">
    <w:abstractNumId w:val="36"/>
  </w:num>
  <w:num w:numId="9">
    <w:abstractNumId w:val="38"/>
  </w:num>
  <w:num w:numId="10">
    <w:abstractNumId w:val="37"/>
  </w:num>
  <w:num w:numId="11">
    <w:abstractNumId w:val="30"/>
  </w:num>
  <w:num w:numId="12">
    <w:abstractNumId w:val="2"/>
  </w:num>
  <w:num w:numId="13">
    <w:abstractNumId w:val="18"/>
  </w:num>
  <w:num w:numId="14">
    <w:abstractNumId w:val="21"/>
  </w:num>
  <w:num w:numId="15">
    <w:abstractNumId w:val="11"/>
  </w:num>
  <w:num w:numId="16">
    <w:abstractNumId w:val="1"/>
  </w:num>
  <w:num w:numId="17">
    <w:abstractNumId w:val="7"/>
  </w:num>
  <w:num w:numId="18">
    <w:abstractNumId w:val="25"/>
  </w:num>
  <w:num w:numId="19">
    <w:abstractNumId w:val="15"/>
  </w:num>
  <w:num w:numId="20">
    <w:abstractNumId w:val="22"/>
  </w:num>
  <w:num w:numId="21">
    <w:abstractNumId w:val="35"/>
  </w:num>
  <w:num w:numId="22">
    <w:abstractNumId w:val="39"/>
  </w:num>
  <w:num w:numId="23">
    <w:abstractNumId w:val="28"/>
  </w:num>
  <w:num w:numId="24">
    <w:abstractNumId w:val="12"/>
  </w:num>
  <w:num w:numId="25">
    <w:abstractNumId w:val="31"/>
  </w:num>
  <w:num w:numId="26">
    <w:abstractNumId w:val="17"/>
  </w:num>
  <w:num w:numId="27">
    <w:abstractNumId w:val="8"/>
  </w:num>
  <w:num w:numId="28">
    <w:abstractNumId w:val="43"/>
  </w:num>
  <w:num w:numId="29">
    <w:abstractNumId w:val="32"/>
  </w:num>
  <w:num w:numId="30">
    <w:abstractNumId w:val="19"/>
  </w:num>
  <w:num w:numId="31">
    <w:abstractNumId w:val="27"/>
  </w:num>
  <w:num w:numId="32">
    <w:abstractNumId w:val="16"/>
  </w:num>
  <w:num w:numId="33">
    <w:abstractNumId w:val="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4"/>
  </w:num>
  <w:num w:numId="37">
    <w:abstractNumId w:val="42"/>
  </w:num>
  <w:num w:numId="38">
    <w:abstractNumId w:val="9"/>
  </w:num>
  <w:num w:numId="39">
    <w:abstractNumId w:val="3"/>
  </w:num>
  <w:num w:numId="40">
    <w:abstractNumId w:val="24"/>
  </w:num>
  <w:num w:numId="41">
    <w:abstractNumId w:val="40"/>
  </w:num>
  <w:num w:numId="42">
    <w:abstractNumId w:val="41"/>
  </w:num>
  <w:num w:numId="43">
    <w:abstractNumId w:val="4"/>
  </w:num>
  <w:num w:numId="44">
    <w:abstractNumId w:val="2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858"/>
    <w:rsid w:val="00070CEC"/>
    <w:rsid w:val="000B34E8"/>
    <w:rsid w:val="002029F8"/>
    <w:rsid w:val="0020614E"/>
    <w:rsid w:val="002204A8"/>
    <w:rsid w:val="002336D2"/>
    <w:rsid w:val="0025145C"/>
    <w:rsid w:val="00272BED"/>
    <w:rsid w:val="002C3BBA"/>
    <w:rsid w:val="002C6293"/>
    <w:rsid w:val="002D34CA"/>
    <w:rsid w:val="002F6FF8"/>
    <w:rsid w:val="00333E43"/>
    <w:rsid w:val="00344292"/>
    <w:rsid w:val="003720FF"/>
    <w:rsid w:val="003B64D1"/>
    <w:rsid w:val="003C586C"/>
    <w:rsid w:val="00431CE4"/>
    <w:rsid w:val="00450F96"/>
    <w:rsid w:val="00475D97"/>
    <w:rsid w:val="004B040A"/>
    <w:rsid w:val="004D01B9"/>
    <w:rsid w:val="00570ED9"/>
    <w:rsid w:val="00591416"/>
    <w:rsid w:val="005A3CCC"/>
    <w:rsid w:val="0066162C"/>
    <w:rsid w:val="00683123"/>
    <w:rsid w:val="007473EA"/>
    <w:rsid w:val="00774BE3"/>
    <w:rsid w:val="0079229E"/>
    <w:rsid w:val="007B5AB7"/>
    <w:rsid w:val="007B786E"/>
    <w:rsid w:val="007F0CFA"/>
    <w:rsid w:val="007F28E9"/>
    <w:rsid w:val="00826BAA"/>
    <w:rsid w:val="0086504D"/>
    <w:rsid w:val="009238BB"/>
    <w:rsid w:val="009505F3"/>
    <w:rsid w:val="00987AFF"/>
    <w:rsid w:val="009B6B95"/>
    <w:rsid w:val="00B41985"/>
    <w:rsid w:val="00B57933"/>
    <w:rsid w:val="00B90D6A"/>
    <w:rsid w:val="00BF75C8"/>
    <w:rsid w:val="00C3798D"/>
    <w:rsid w:val="00C37C61"/>
    <w:rsid w:val="00C44BA8"/>
    <w:rsid w:val="00C56256"/>
    <w:rsid w:val="00C907A7"/>
    <w:rsid w:val="00CB6C75"/>
    <w:rsid w:val="00D4372A"/>
    <w:rsid w:val="00D43A21"/>
    <w:rsid w:val="00D5123D"/>
    <w:rsid w:val="00DC0F50"/>
    <w:rsid w:val="00E376D1"/>
    <w:rsid w:val="00EF7858"/>
    <w:rsid w:val="00F11E26"/>
    <w:rsid w:val="00F24238"/>
    <w:rsid w:val="00F52EAE"/>
    <w:rsid w:val="00F61695"/>
    <w:rsid w:val="00FF3756"/>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9875C"/>
  <w15:docId w15:val="{18F76E34-40EE-4E9D-BF80-E7293D1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58"/>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EF7858"/>
    <w:pPr>
      <w:keepNext/>
      <w:spacing w:before="240" w:after="60"/>
      <w:outlineLvl w:val="0"/>
    </w:pPr>
    <w:rPr>
      <w:b/>
      <w:bCs/>
      <w:kern w:val="32"/>
      <w:sz w:val="32"/>
      <w:szCs w:val="32"/>
    </w:rPr>
  </w:style>
  <w:style w:type="paragraph" w:styleId="Heading2">
    <w:name w:val="heading 2"/>
    <w:aliases w:val="Numbered - 2"/>
    <w:basedOn w:val="Normal"/>
    <w:next w:val="Normal"/>
    <w:link w:val="Heading2Char"/>
    <w:qFormat/>
    <w:rsid w:val="00EF7858"/>
    <w:pPr>
      <w:keepNext/>
      <w:ind w:left="720" w:hanging="720"/>
      <w:jc w:val="both"/>
      <w:outlineLvl w:val="1"/>
    </w:pPr>
    <w:rPr>
      <w:rFonts w:ascii="Trebuchet MS" w:hAnsi="Trebuchet MS" w:cs="Trebuchet MS"/>
      <w:b/>
      <w:bCs/>
      <w:lang w:eastAsia="en-US"/>
    </w:rPr>
  </w:style>
  <w:style w:type="paragraph" w:styleId="Heading3">
    <w:name w:val="heading 3"/>
    <w:basedOn w:val="Normal"/>
    <w:next w:val="Normal"/>
    <w:link w:val="Heading3Char"/>
    <w:uiPriority w:val="9"/>
    <w:unhideWhenUsed/>
    <w:qFormat/>
    <w:rsid w:val="00EF785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F7858"/>
    <w:pPr>
      <w:keepNext/>
      <w:spacing w:before="240" w:after="60"/>
      <w:outlineLvl w:val="3"/>
    </w:pPr>
    <w:rPr>
      <w:rFonts w:ascii="Times New Roman" w:hAnsi="Times New Roman" w:cs="Times New Roman"/>
      <w:b/>
      <w:bCs/>
      <w:sz w:val="28"/>
      <w:szCs w:val="28"/>
    </w:rPr>
  </w:style>
  <w:style w:type="paragraph" w:styleId="Heading8">
    <w:name w:val="heading 8"/>
    <w:aliases w:val="Numbered - 8"/>
    <w:basedOn w:val="Normal"/>
    <w:next w:val="Normal"/>
    <w:link w:val="Heading8Char"/>
    <w:qFormat/>
    <w:rsid w:val="00EF7858"/>
    <w:pPr>
      <w:keepNext/>
      <w:widowControl w:val="0"/>
      <w:tabs>
        <w:tab w:val="left" w:pos="851"/>
      </w:tabs>
      <w:spacing w:after="240" w:line="360" w:lineRule="atLeast"/>
      <w:jc w:val="both"/>
      <w:outlineLvl w:val="7"/>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58"/>
    <w:rPr>
      <w:rFonts w:ascii="Arial" w:eastAsia="Times New Roman" w:hAnsi="Arial" w:cs="Arial"/>
      <w:b/>
      <w:bCs/>
      <w:kern w:val="32"/>
      <w:sz w:val="32"/>
      <w:szCs w:val="32"/>
      <w:lang w:eastAsia="en-GB"/>
    </w:rPr>
  </w:style>
  <w:style w:type="character" w:customStyle="1" w:styleId="Heading2Char">
    <w:name w:val="Heading 2 Char"/>
    <w:aliases w:val="Numbered - 2 Char"/>
    <w:basedOn w:val="DefaultParagraphFont"/>
    <w:link w:val="Heading2"/>
    <w:rsid w:val="00EF7858"/>
    <w:rPr>
      <w:rFonts w:ascii="Trebuchet MS" w:eastAsia="Times New Roman" w:hAnsi="Trebuchet MS" w:cs="Trebuchet MS"/>
      <w:b/>
      <w:bCs/>
      <w:sz w:val="24"/>
      <w:szCs w:val="24"/>
    </w:rPr>
  </w:style>
  <w:style w:type="character" w:customStyle="1" w:styleId="Heading3Char">
    <w:name w:val="Heading 3 Char"/>
    <w:basedOn w:val="DefaultParagraphFont"/>
    <w:link w:val="Heading3"/>
    <w:uiPriority w:val="9"/>
    <w:rsid w:val="00EF7858"/>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rsid w:val="00EF7858"/>
    <w:rPr>
      <w:rFonts w:ascii="Times New Roman" w:eastAsia="Times New Roman" w:hAnsi="Times New Roman" w:cs="Times New Roman"/>
      <w:b/>
      <w:bCs/>
      <w:sz w:val="28"/>
      <w:szCs w:val="28"/>
      <w:lang w:eastAsia="en-GB"/>
    </w:rPr>
  </w:style>
  <w:style w:type="character" w:customStyle="1" w:styleId="Heading8Char">
    <w:name w:val="Heading 8 Char"/>
    <w:aliases w:val="Numbered - 8 Char"/>
    <w:basedOn w:val="DefaultParagraphFont"/>
    <w:link w:val="Heading8"/>
    <w:rsid w:val="00EF7858"/>
    <w:rPr>
      <w:rFonts w:ascii="Arial" w:eastAsia="Times New Roman" w:hAnsi="Arial" w:cs="Arial"/>
      <w:b/>
      <w:bCs/>
    </w:rPr>
  </w:style>
  <w:style w:type="paragraph" w:styleId="Title">
    <w:name w:val="Title"/>
    <w:basedOn w:val="Normal"/>
    <w:link w:val="TitleChar"/>
    <w:qFormat/>
    <w:rsid w:val="00EF7858"/>
    <w:pPr>
      <w:jc w:val="center"/>
    </w:pPr>
    <w:rPr>
      <w:rFonts w:ascii="Impact" w:hAnsi="Impact" w:cs="Impact"/>
      <w:sz w:val="28"/>
      <w:szCs w:val="28"/>
      <w:lang w:eastAsia="en-US"/>
    </w:rPr>
  </w:style>
  <w:style w:type="character" w:customStyle="1" w:styleId="TitleChar">
    <w:name w:val="Title Char"/>
    <w:basedOn w:val="DefaultParagraphFont"/>
    <w:link w:val="Title"/>
    <w:rsid w:val="00EF7858"/>
    <w:rPr>
      <w:rFonts w:ascii="Impact" w:eastAsia="Times New Roman" w:hAnsi="Impact" w:cs="Impact"/>
      <w:sz w:val="28"/>
      <w:szCs w:val="28"/>
    </w:rPr>
  </w:style>
  <w:style w:type="paragraph" w:styleId="Subtitle">
    <w:name w:val="Subtitle"/>
    <w:basedOn w:val="Normal"/>
    <w:link w:val="SubtitleChar"/>
    <w:qFormat/>
    <w:rsid w:val="00EF7858"/>
    <w:pPr>
      <w:jc w:val="center"/>
    </w:pPr>
    <w:rPr>
      <w:rFonts w:ascii="Impact" w:hAnsi="Impact" w:cs="Impact"/>
      <w:sz w:val="28"/>
      <w:szCs w:val="28"/>
      <w:lang w:eastAsia="en-US"/>
    </w:rPr>
  </w:style>
  <w:style w:type="character" w:customStyle="1" w:styleId="SubtitleChar">
    <w:name w:val="Subtitle Char"/>
    <w:basedOn w:val="DefaultParagraphFont"/>
    <w:link w:val="Subtitle"/>
    <w:rsid w:val="00EF7858"/>
    <w:rPr>
      <w:rFonts w:ascii="Impact" w:eastAsia="Times New Roman" w:hAnsi="Impact" w:cs="Impact"/>
      <w:sz w:val="28"/>
      <w:szCs w:val="28"/>
    </w:rPr>
  </w:style>
  <w:style w:type="paragraph" w:styleId="Header">
    <w:name w:val="header"/>
    <w:basedOn w:val="Normal"/>
    <w:link w:val="HeaderChar"/>
    <w:rsid w:val="00EF7858"/>
    <w:pPr>
      <w:tabs>
        <w:tab w:val="center" w:pos="4153"/>
        <w:tab w:val="right" w:pos="8306"/>
      </w:tabs>
    </w:pPr>
    <w:rPr>
      <w:rFonts w:ascii="Book Antiqua" w:hAnsi="Book Antiqua" w:cs="Book Antiqua"/>
      <w:lang w:eastAsia="en-US"/>
    </w:rPr>
  </w:style>
  <w:style w:type="character" w:customStyle="1" w:styleId="HeaderChar">
    <w:name w:val="Header Char"/>
    <w:basedOn w:val="DefaultParagraphFont"/>
    <w:link w:val="Header"/>
    <w:rsid w:val="00EF7858"/>
    <w:rPr>
      <w:rFonts w:ascii="Book Antiqua" w:eastAsia="Times New Roman" w:hAnsi="Book Antiqua" w:cs="Book Antiqua"/>
      <w:sz w:val="24"/>
      <w:szCs w:val="24"/>
    </w:rPr>
  </w:style>
  <w:style w:type="paragraph" w:styleId="BodyTextIndent2">
    <w:name w:val="Body Text Indent 2"/>
    <w:basedOn w:val="Normal"/>
    <w:link w:val="BodyTextIndent2Char"/>
    <w:rsid w:val="00EF7858"/>
    <w:pPr>
      <w:ind w:left="720" w:hanging="11"/>
      <w:jc w:val="both"/>
    </w:pPr>
    <w:rPr>
      <w:rFonts w:ascii="Book Antiqua" w:hAnsi="Book Antiqua" w:cs="Book Antiqua"/>
      <w:lang w:eastAsia="en-US"/>
    </w:rPr>
  </w:style>
  <w:style w:type="character" w:customStyle="1" w:styleId="BodyTextIndent2Char">
    <w:name w:val="Body Text Indent 2 Char"/>
    <w:basedOn w:val="DefaultParagraphFont"/>
    <w:link w:val="BodyTextIndent2"/>
    <w:rsid w:val="00EF7858"/>
    <w:rPr>
      <w:rFonts w:ascii="Book Antiqua" w:eastAsia="Times New Roman" w:hAnsi="Book Antiqua" w:cs="Book Antiqua"/>
      <w:sz w:val="24"/>
      <w:szCs w:val="24"/>
    </w:rPr>
  </w:style>
  <w:style w:type="paragraph" w:styleId="BodyTextIndent">
    <w:name w:val="Body Text Indent"/>
    <w:basedOn w:val="Normal"/>
    <w:link w:val="BodyTextIndentChar"/>
    <w:rsid w:val="00EF7858"/>
    <w:pPr>
      <w:spacing w:after="120"/>
      <w:ind w:left="283"/>
    </w:pPr>
  </w:style>
  <w:style w:type="character" w:customStyle="1" w:styleId="BodyTextIndentChar">
    <w:name w:val="Body Text Indent Char"/>
    <w:basedOn w:val="DefaultParagraphFont"/>
    <w:link w:val="BodyTextIndent"/>
    <w:rsid w:val="00EF7858"/>
    <w:rPr>
      <w:rFonts w:ascii="Arial" w:eastAsia="Times New Roman" w:hAnsi="Arial" w:cs="Arial"/>
      <w:sz w:val="24"/>
      <w:szCs w:val="24"/>
      <w:lang w:eastAsia="en-GB"/>
    </w:rPr>
  </w:style>
  <w:style w:type="paragraph" w:styleId="Footer">
    <w:name w:val="footer"/>
    <w:basedOn w:val="Normal"/>
    <w:link w:val="FooterChar"/>
    <w:uiPriority w:val="99"/>
    <w:rsid w:val="00EF7858"/>
    <w:pPr>
      <w:tabs>
        <w:tab w:val="center" w:pos="4153"/>
        <w:tab w:val="right" w:pos="8306"/>
      </w:tabs>
    </w:pPr>
  </w:style>
  <w:style w:type="character" w:customStyle="1" w:styleId="FooterChar">
    <w:name w:val="Footer Char"/>
    <w:basedOn w:val="DefaultParagraphFont"/>
    <w:link w:val="Footer"/>
    <w:uiPriority w:val="99"/>
    <w:rsid w:val="00EF7858"/>
    <w:rPr>
      <w:rFonts w:ascii="Arial" w:eastAsia="Times New Roman" w:hAnsi="Arial" w:cs="Arial"/>
      <w:sz w:val="24"/>
      <w:szCs w:val="24"/>
      <w:lang w:eastAsia="en-GB"/>
    </w:rPr>
  </w:style>
  <w:style w:type="paragraph" w:customStyle="1" w:styleId="Outline1">
    <w:name w:val="Outline 1"/>
    <w:basedOn w:val="Normal"/>
    <w:rsid w:val="00EF7858"/>
    <w:pPr>
      <w:keepNext/>
      <w:tabs>
        <w:tab w:val="num" w:pos="851"/>
      </w:tabs>
      <w:spacing w:after="240"/>
      <w:ind w:left="851" w:hanging="851"/>
      <w:jc w:val="both"/>
      <w:outlineLvl w:val="0"/>
    </w:pPr>
    <w:rPr>
      <w:b/>
      <w:bCs/>
      <w:caps/>
      <w:sz w:val="22"/>
      <w:szCs w:val="22"/>
      <w:lang w:eastAsia="en-US"/>
    </w:rPr>
  </w:style>
  <w:style w:type="paragraph" w:customStyle="1" w:styleId="Outline2">
    <w:name w:val="Outline 2"/>
    <w:basedOn w:val="Normal"/>
    <w:rsid w:val="00EF7858"/>
    <w:pPr>
      <w:tabs>
        <w:tab w:val="num" w:pos="1418"/>
      </w:tabs>
      <w:spacing w:after="240"/>
      <w:ind w:left="1418" w:hanging="851"/>
      <w:jc w:val="both"/>
      <w:outlineLvl w:val="1"/>
    </w:pPr>
    <w:rPr>
      <w:sz w:val="22"/>
      <w:szCs w:val="22"/>
      <w:lang w:eastAsia="en-US"/>
    </w:rPr>
  </w:style>
  <w:style w:type="paragraph" w:customStyle="1" w:styleId="OutlineIndPara">
    <w:name w:val="Outline Ind Para"/>
    <w:basedOn w:val="Normal"/>
    <w:rsid w:val="00EF7858"/>
    <w:pPr>
      <w:spacing w:after="240"/>
      <w:ind w:left="851"/>
      <w:jc w:val="both"/>
    </w:pPr>
    <w:rPr>
      <w:sz w:val="22"/>
      <w:szCs w:val="22"/>
      <w:lang w:eastAsia="en-US"/>
    </w:rPr>
  </w:style>
  <w:style w:type="character" w:styleId="PageNumber">
    <w:name w:val="page number"/>
    <w:basedOn w:val="DefaultParagraphFont"/>
    <w:rsid w:val="00EF7858"/>
  </w:style>
  <w:style w:type="paragraph" w:styleId="BodyTextIndent3">
    <w:name w:val="Body Text Indent 3"/>
    <w:basedOn w:val="Normal"/>
    <w:link w:val="BodyTextIndent3Char"/>
    <w:rsid w:val="00EF7858"/>
    <w:pPr>
      <w:spacing w:after="120"/>
      <w:ind w:left="283"/>
    </w:pPr>
    <w:rPr>
      <w:sz w:val="16"/>
      <w:szCs w:val="16"/>
    </w:rPr>
  </w:style>
  <w:style w:type="character" w:customStyle="1" w:styleId="BodyTextIndent3Char">
    <w:name w:val="Body Text Indent 3 Char"/>
    <w:basedOn w:val="DefaultParagraphFont"/>
    <w:link w:val="BodyTextIndent3"/>
    <w:rsid w:val="00EF7858"/>
    <w:rPr>
      <w:rFonts w:ascii="Arial" w:eastAsia="Times New Roman" w:hAnsi="Arial" w:cs="Arial"/>
      <w:sz w:val="16"/>
      <w:szCs w:val="16"/>
      <w:lang w:eastAsia="en-GB"/>
    </w:rPr>
  </w:style>
  <w:style w:type="paragraph" w:styleId="BalloonText">
    <w:name w:val="Balloon Text"/>
    <w:basedOn w:val="Normal"/>
    <w:link w:val="BalloonTextChar"/>
    <w:semiHidden/>
    <w:rsid w:val="00EF7858"/>
    <w:rPr>
      <w:rFonts w:ascii="Tahoma" w:hAnsi="Tahoma" w:cs="Tahoma"/>
      <w:sz w:val="16"/>
      <w:szCs w:val="16"/>
    </w:rPr>
  </w:style>
  <w:style w:type="character" w:customStyle="1" w:styleId="BalloonTextChar">
    <w:name w:val="Balloon Text Char"/>
    <w:basedOn w:val="DefaultParagraphFont"/>
    <w:link w:val="BalloonText"/>
    <w:semiHidden/>
    <w:rsid w:val="00EF7858"/>
    <w:rPr>
      <w:rFonts w:ascii="Tahoma" w:eastAsia="Times New Roman" w:hAnsi="Tahoma" w:cs="Tahoma"/>
      <w:sz w:val="16"/>
      <w:szCs w:val="16"/>
      <w:lang w:eastAsia="en-GB"/>
    </w:rPr>
  </w:style>
  <w:style w:type="paragraph" w:customStyle="1" w:styleId="BDBodyText">
    <w:name w:val="BDBodyText"/>
    <w:basedOn w:val="Normal"/>
    <w:rsid w:val="00EF7858"/>
    <w:pPr>
      <w:spacing w:after="240" w:line="360" w:lineRule="auto"/>
      <w:jc w:val="both"/>
    </w:pPr>
    <w:rPr>
      <w:rFonts w:cs="Times New Roman"/>
      <w:sz w:val="22"/>
      <w:szCs w:val="20"/>
      <w:lang w:eastAsia="en-US"/>
    </w:rPr>
  </w:style>
  <w:style w:type="paragraph" w:styleId="TOC5">
    <w:name w:val="toc 5"/>
    <w:basedOn w:val="Normal"/>
    <w:next w:val="Normal"/>
    <w:autoRedefine/>
    <w:semiHidden/>
    <w:rsid w:val="00EF7858"/>
    <w:pPr>
      <w:numPr>
        <w:numId w:val="1"/>
      </w:numPr>
      <w:tabs>
        <w:tab w:val="right" w:pos="9639"/>
      </w:tabs>
      <w:spacing w:after="240"/>
      <w:jc w:val="both"/>
    </w:pPr>
    <w:rPr>
      <w:rFonts w:cs="Times New Roman"/>
      <w:sz w:val="22"/>
      <w:szCs w:val="20"/>
      <w:lang w:eastAsia="en-US"/>
    </w:rPr>
  </w:style>
  <w:style w:type="paragraph" w:styleId="BodyText">
    <w:name w:val="Body Text"/>
    <w:basedOn w:val="Normal"/>
    <w:link w:val="BodyTextChar"/>
    <w:rsid w:val="00EF7858"/>
    <w:pPr>
      <w:spacing w:after="120"/>
    </w:pPr>
  </w:style>
  <w:style w:type="character" w:customStyle="1" w:styleId="BodyTextChar">
    <w:name w:val="Body Text Char"/>
    <w:basedOn w:val="DefaultParagraphFont"/>
    <w:link w:val="BodyText"/>
    <w:rsid w:val="00EF7858"/>
    <w:rPr>
      <w:rFonts w:ascii="Arial" w:eastAsia="Times New Roman" w:hAnsi="Arial" w:cs="Arial"/>
      <w:sz w:val="24"/>
      <w:szCs w:val="24"/>
      <w:lang w:eastAsia="en-GB"/>
    </w:rPr>
  </w:style>
  <w:style w:type="paragraph" w:styleId="NormalWeb">
    <w:name w:val="Normal (Web)"/>
    <w:basedOn w:val="Normal"/>
    <w:rsid w:val="00EF7858"/>
    <w:pPr>
      <w:spacing w:before="100" w:beforeAutospacing="1" w:after="100" w:afterAutospacing="1"/>
    </w:pPr>
    <w:rPr>
      <w:rFonts w:ascii="Times New Roman" w:hAnsi="Times New Roman" w:cs="Times New Roman"/>
    </w:rPr>
  </w:style>
  <w:style w:type="paragraph" w:customStyle="1" w:styleId="CharChar1">
    <w:name w:val="Char Char1"/>
    <w:basedOn w:val="Normal"/>
    <w:rsid w:val="00EF7858"/>
    <w:pPr>
      <w:spacing w:after="160" w:line="240" w:lineRule="exact"/>
    </w:pPr>
    <w:rPr>
      <w:rFonts w:ascii="Verdana" w:hAnsi="Verdana" w:cs="Verdana"/>
      <w:sz w:val="20"/>
      <w:szCs w:val="20"/>
      <w:lang w:val="en-US" w:eastAsia="en-US"/>
    </w:rPr>
  </w:style>
  <w:style w:type="paragraph" w:customStyle="1" w:styleId="CharChar">
    <w:name w:val="Char Char"/>
    <w:basedOn w:val="Normal"/>
    <w:rsid w:val="00EF7858"/>
    <w:pPr>
      <w:spacing w:after="160" w:line="240" w:lineRule="exact"/>
    </w:pPr>
    <w:rPr>
      <w:rFonts w:ascii="Verdana" w:hAnsi="Verdana" w:cs="Verdana"/>
      <w:sz w:val="20"/>
      <w:szCs w:val="20"/>
      <w:lang w:val="en-US" w:eastAsia="en-US"/>
    </w:rPr>
  </w:style>
  <w:style w:type="table" w:styleId="TableGrid">
    <w:name w:val="Table Grid"/>
    <w:basedOn w:val="TableNormal"/>
    <w:uiPriority w:val="59"/>
    <w:rsid w:val="00EF78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F7858"/>
    <w:pPr>
      <w:tabs>
        <w:tab w:val="left" w:pos="426"/>
        <w:tab w:val="right" w:leader="dot" w:pos="9639"/>
      </w:tabs>
      <w:ind w:right="537"/>
    </w:pPr>
  </w:style>
  <w:style w:type="character" w:styleId="Hyperlink">
    <w:name w:val="Hyperlink"/>
    <w:uiPriority w:val="99"/>
    <w:rsid w:val="00EF7858"/>
    <w:rPr>
      <w:color w:val="0000FF"/>
      <w:u w:val="single"/>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EF7858"/>
    <w:pPr>
      <w:spacing w:after="160" w:line="240" w:lineRule="exact"/>
    </w:pPr>
    <w:rPr>
      <w:rFonts w:ascii="Verdana" w:hAnsi="Verdana" w:cs="Times New Roman"/>
      <w:sz w:val="20"/>
      <w:szCs w:val="20"/>
      <w:lang w:val="en-US" w:eastAsia="en-US"/>
    </w:rPr>
  </w:style>
  <w:style w:type="character" w:styleId="FollowedHyperlink">
    <w:name w:val="FollowedHyperlink"/>
    <w:rsid w:val="00EF7858"/>
    <w:rPr>
      <w:color w:val="800080"/>
      <w:u w:val="single"/>
    </w:rPr>
  </w:style>
  <w:style w:type="paragraph" w:styleId="ListParagraph">
    <w:name w:val="List Paragraph"/>
    <w:basedOn w:val="Normal"/>
    <w:uiPriority w:val="34"/>
    <w:qFormat/>
    <w:rsid w:val="00EF7858"/>
    <w:pPr>
      <w:ind w:left="720"/>
    </w:pPr>
  </w:style>
  <w:style w:type="character" w:customStyle="1" w:styleId="def2">
    <w:name w:val="def2"/>
    <w:rsid w:val="00EF7858"/>
  </w:style>
  <w:style w:type="character" w:styleId="Emphasis">
    <w:name w:val="Emphasis"/>
    <w:uiPriority w:val="20"/>
    <w:qFormat/>
    <w:rsid w:val="00EF7858"/>
    <w:rPr>
      <w:i/>
      <w:iCs/>
    </w:rPr>
  </w:style>
  <w:style w:type="paragraph" w:styleId="PlainText">
    <w:name w:val="Plain Text"/>
    <w:basedOn w:val="Normal"/>
    <w:link w:val="PlainTextChar"/>
    <w:uiPriority w:val="99"/>
    <w:unhideWhenUsed/>
    <w:rsid w:val="00EF7858"/>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EF7858"/>
    <w:rPr>
      <w:rFonts w:ascii="Calibri" w:eastAsia="Calibri" w:hAnsi="Calibri" w:cs="Times New Roman"/>
      <w:szCs w:val="21"/>
    </w:rPr>
  </w:style>
  <w:style w:type="paragraph" w:customStyle="1" w:styleId="MarginText">
    <w:name w:val="Margin Text"/>
    <w:basedOn w:val="BodyText"/>
    <w:rsid w:val="00EF7858"/>
    <w:pPr>
      <w:spacing w:after="240" w:line="360" w:lineRule="auto"/>
      <w:jc w:val="both"/>
    </w:pPr>
    <w:rPr>
      <w:rFonts w:ascii="Times New Roman" w:hAnsi="Times New Roman" w:cs="Times New Roman"/>
      <w:sz w:val="22"/>
      <w:szCs w:val="20"/>
    </w:rPr>
  </w:style>
  <w:style w:type="paragraph" w:customStyle="1" w:styleId="CharCharCharCharCharCharCharCharChar1CharCharCharCharCharCharCharCharChar">
    <w:name w:val="Char Char Char Char Char Char Char Char Char1 Char Char Char Char Char Char Char Char Char"/>
    <w:basedOn w:val="Normal"/>
    <w:rsid w:val="00EF7858"/>
    <w:pPr>
      <w:spacing w:after="120" w:line="240" w:lineRule="exact"/>
    </w:pPr>
    <w:rPr>
      <w:rFonts w:ascii="Verdana" w:hAnsi="Verdana" w:cs="Verdana"/>
      <w:sz w:val="20"/>
      <w:szCs w:val="20"/>
      <w:lang w:val="en-US" w:eastAsia="en-US"/>
    </w:rPr>
  </w:style>
  <w:style w:type="character" w:styleId="CommentReference">
    <w:name w:val="annotation reference"/>
    <w:semiHidden/>
    <w:unhideWhenUsed/>
    <w:rsid w:val="00EF7858"/>
    <w:rPr>
      <w:sz w:val="16"/>
      <w:szCs w:val="16"/>
    </w:rPr>
  </w:style>
  <w:style w:type="paragraph" w:styleId="CommentText">
    <w:name w:val="annotation text"/>
    <w:basedOn w:val="Normal"/>
    <w:link w:val="CommentTextChar"/>
    <w:semiHidden/>
    <w:unhideWhenUsed/>
    <w:rsid w:val="00EF7858"/>
    <w:rPr>
      <w:sz w:val="20"/>
      <w:szCs w:val="20"/>
    </w:rPr>
  </w:style>
  <w:style w:type="character" w:customStyle="1" w:styleId="CommentTextChar">
    <w:name w:val="Comment Text Char"/>
    <w:basedOn w:val="DefaultParagraphFont"/>
    <w:link w:val="CommentText"/>
    <w:semiHidden/>
    <w:rsid w:val="00EF7858"/>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unhideWhenUsed/>
    <w:rsid w:val="00EF7858"/>
    <w:rPr>
      <w:b/>
      <w:bCs/>
    </w:rPr>
  </w:style>
  <w:style w:type="character" w:customStyle="1" w:styleId="CommentSubjectChar">
    <w:name w:val="Comment Subject Char"/>
    <w:basedOn w:val="CommentTextChar"/>
    <w:link w:val="CommentSubject"/>
    <w:semiHidden/>
    <w:rsid w:val="00EF7858"/>
    <w:rPr>
      <w:rFonts w:ascii="Arial" w:eastAsia="Times New Roman" w:hAnsi="Arial" w:cs="Arial"/>
      <w:b/>
      <w:bCs/>
      <w:sz w:val="20"/>
      <w:szCs w:val="20"/>
      <w:lang w:eastAsia="en-GB"/>
    </w:rPr>
  </w:style>
  <w:style w:type="paragraph" w:styleId="Revision">
    <w:name w:val="Revision"/>
    <w:hidden/>
    <w:uiPriority w:val="99"/>
    <w:semiHidden/>
    <w:rsid w:val="00EF7858"/>
    <w:pPr>
      <w:spacing w:after="0" w:line="240" w:lineRule="auto"/>
    </w:pPr>
    <w:rPr>
      <w:rFonts w:ascii="Arial" w:eastAsia="Times New Roman" w:hAnsi="Arial" w:cs="Arial"/>
      <w:sz w:val="24"/>
      <w:szCs w:val="24"/>
      <w:lang w:eastAsia="en-GB"/>
    </w:rPr>
  </w:style>
  <w:style w:type="character" w:styleId="PlaceholderText">
    <w:name w:val="Placeholder Text"/>
    <w:uiPriority w:val="99"/>
    <w:semiHidden/>
    <w:rsid w:val="00EF7858"/>
    <w:rPr>
      <w:color w:val="808080"/>
    </w:rPr>
  </w:style>
  <w:style w:type="character" w:styleId="SubtleEmphasis">
    <w:name w:val="Subtle Emphasis"/>
    <w:basedOn w:val="DefaultParagraphFont"/>
    <w:uiPriority w:val="19"/>
    <w:qFormat/>
    <w:rsid w:val="00EF7858"/>
    <w:rPr>
      <w:i/>
      <w:iCs/>
      <w:color w:val="808080" w:themeColor="text1" w:themeTint="7F"/>
    </w:rPr>
  </w:style>
  <w:style w:type="paragraph" w:styleId="TOCHeading">
    <w:name w:val="TOC Heading"/>
    <w:basedOn w:val="Heading1"/>
    <w:next w:val="Normal"/>
    <w:uiPriority w:val="39"/>
    <w:semiHidden/>
    <w:unhideWhenUsed/>
    <w:qFormat/>
    <w:rsid w:val="00EF78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EF7858"/>
    <w:pPr>
      <w:spacing w:after="100"/>
      <w:ind w:left="240"/>
    </w:pPr>
  </w:style>
  <w:style w:type="paragraph" w:styleId="TOC3">
    <w:name w:val="toc 3"/>
    <w:basedOn w:val="Normal"/>
    <w:next w:val="Normal"/>
    <w:autoRedefine/>
    <w:uiPriority w:val="39"/>
    <w:semiHidden/>
    <w:unhideWhenUsed/>
    <w:qFormat/>
    <w:rsid w:val="00EF7858"/>
    <w:pPr>
      <w:spacing w:after="100" w:line="276" w:lineRule="auto"/>
      <w:ind w:left="440"/>
    </w:pPr>
    <w:rPr>
      <w:rFonts w:asciiTheme="minorHAnsi" w:eastAsiaTheme="minorEastAsia" w:hAnsiTheme="minorHAnsi" w:cstheme="minorBidi"/>
      <w:sz w:val="22"/>
      <w:szCs w:val="22"/>
      <w:lang w:val="en-US" w:eastAsia="ja-JP"/>
    </w:rPr>
  </w:style>
  <w:style w:type="paragraph" w:customStyle="1" w:styleId="Default">
    <w:name w:val="Default"/>
    <w:rsid w:val="00EF785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07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73378">
      <w:bodyDiv w:val="1"/>
      <w:marLeft w:val="0"/>
      <w:marRight w:val="0"/>
      <w:marTop w:val="0"/>
      <w:marBottom w:val="0"/>
      <w:divBdr>
        <w:top w:val="none" w:sz="0" w:space="0" w:color="auto"/>
        <w:left w:val="none" w:sz="0" w:space="0" w:color="auto"/>
        <w:bottom w:val="none" w:sz="0" w:space="0" w:color="auto"/>
        <w:right w:val="none" w:sz="0" w:space="0" w:color="auto"/>
      </w:divBdr>
    </w:div>
    <w:div w:id="1003581103">
      <w:bodyDiv w:val="1"/>
      <w:marLeft w:val="0"/>
      <w:marRight w:val="0"/>
      <w:marTop w:val="0"/>
      <w:marBottom w:val="0"/>
      <w:divBdr>
        <w:top w:val="none" w:sz="0" w:space="0" w:color="auto"/>
        <w:left w:val="none" w:sz="0" w:space="0" w:color="auto"/>
        <w:bottom w:val="none" w:sz="0" w:space="0" w:color="auto"/>
        <w:right w:val="none" w:sz="0" w:space="0" w:color="auto"/>
      </w:divBdr>
    </w:div>
    <w:div w:id="11168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_C_Comms@bathnes.gov.uk"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athnes.gov.uk/services/children-young-people-and-families/strategies-policies-planning/childrens-services-commis-0"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wellbeingoptions.co.uk"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bathnes.org.uk/sites/default/files/threshold_for_assessment_.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rainbowresource.org.uk" TargetMode="External"/><Relationship Id="rId23" Type="http://schemas.openxmlformats.org/officeDocument/2006/relationships/hyperlink" Target="mailto:cs_monitoring@bathnes.gov.uk" TargetMode="External"/><Relationship Id="rId28" Type="http://schemas.openxmlformats.org/officeDocument/2006/relationships/fontTable" Target="fontTable.xml"/><Relationship Id="rId10" Type="http://schemas.openxmlformats.org/officeDocument/2006/relationships/hyperlink" Target="https://www.safeguarding-bathnes.org.uk/sites/default/files/threshold_for_assessment_.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thnes.gov.uk/sites/default/files/siteimages/PublicHealth/early_help_needs_assessment.pdf" TargetMode="External"/><Relationship Id="rId14" Type="http://schemas.openxmlformats.org/officeDocument/2006/relationships/hyperlink" Target="http://www.bathnes1bd.org.uk"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1796B76B504DBA94AD190A181BC5F9"/>
        <w:category>
          <w:name w:val="General"/>
          <w:gallery w:val="placeholder"/>
        </w:category>
        <w:types>
          <w:type w:val="bbPlcHdr"/>
        </w:types>
        <w:behaviors>
          <w:behavior w:val="content"/>
        </w:behaviors>
        <w:guid w:val="{B43FC620-C278-4AA4-8A52-998F20142EC3}"/>
      </w:docPartPr>
      <w:docPartBody>
        <w:p w:rsidR="008E7A41" w:rsidRDefault="008E7A41" w:rsidP="008E7A41">
          <w:pPr>
            <w:pStyle w:val="621796B76B504DBA94AD190A181BC5F9"/>
          </w:pPr>
          <w:r w:rsidRPr="002412A3">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41"/>
    <w:rsid w:val="004A2958"/>
    <w:rsid w:val="004E3556"/>
    <w:rsid w:val="00620ADA"/>
    <w:rsid w:val="00805D1A"/>
    <w:rsid w:val="008E7A41"/>
    <w:rsid w:val="00A938C7"/>
    <w:rsid w:val="00E7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A41"/>
    <w:rPr>
      <w:color w:val="808080"/>
    </w:rPr>
  </w:style>
  <w:style w:type="paragraph" w:customStyle="1" w:styleId="621796B76B504DBA94AD190A181BC5F9">
    <w:name w:val="621796B76B504DBA94AD190A181BC5F9"/>
    <w:rsid w:val="008E7A41"/>
  </w:style>
  <w:style w:type="paragraph" w:customStyle="1" w:styleId="E4203144B6B84F92AF1B5857475C1F0B">
    <w:name w:val="E4203144B6B84F92AF1B5857475C1F0B"/>
    <w:rsid w:val="008E7A41"/>
  </w:style>
  <w:style w:type="paragraph" w:customStyle="1" w:styleId="A4823C47D5274417BD161C36F6D3A835">
    <w:name w:val="A4823C47D5274417BD161C36F6D3A835"/>
    <w:rsid w:val="008E7A41"/>
  </w:style>
  <w:style w:type="paragraph" w:customStyle="1" w:styleId="5B28E13C679A432283D4AB9C2A2BCC93">
    <w:name w:val="5B28E13C679A432283D4AB9C2A2BCC93"/>
    <w:rsid w:val="008E7A41"/>
  </w:style>
  <w:style w:type="paragraph" w:customStyle="1" w:styleId="206C598731EE434AAB060D2512C06F2A">
    <w:name w:val="206C598731EE434AAB060D2512C06F2A"/>
    <w:rsid w:val="008E7A41"/>
  </w:style>
  <w:style w:type="paragraph" w:customStyle="1" w:styleId="6BF8F6D8D11D4BD2BC67000F1661E09F">
    <w:name w:val="6BF8F6D8D11D4BD2BC67000F1661E09F"/>
    <w:rsid w:val="008E7A41"/>
  </w:style>
  <w:style w:type="paragraph" w:customStyle="1" w:styleId="FC963AC836894448BAE4363E1DEEB1A7">
    <w:name w:val="FC963AC836894448BAE4363E1DEEB1A7"/>
    <w:rsid w:val="008E7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9EDA-22D5-4E81-8042-78A590B9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Fortt-Brewer</dc:creator>
  <cp:lastModifiedBy>Marcia Burgham</cp:lastModifiedBy>
  <cp:revision>3</cp:revision>
  <dcterms:created xsi:type="dcterms:W3CDTF">2020-09-15T14:50:00Z</dcterms:created>
  <dcterms:modified xsi:type="dcterms:W3CDTF">2020-09-18T08:31:00Z</dcterms:modified>
</cp:coreProperties>
</file>